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hint="eastAsia" w:eastAsia="仿宋_GB2312"/>
          <w:lang w:eastAsia="zh-CN"/>
        </w:rPr>
      </w:pPr>
      <w:r>
        <w:rPr>
          <w:rFonts w:hint="eastAsia" w:eastAsia="仿宋_GB2312"/>
          <w:sz w:val="32"/>
        </w:rPr>
        <w:t>类别标记：</w:t>
      </w:r>
      <w:r>
        <w:rPr>
          <w:rFonts w:hint="eastAsia"/>
          <w:sz w:val="32"/>
          <w:lang w:val="en-US" w:eastAsia="zh-CN"/>
        </w:rPr>
        <w:t>A</w:t>
      </w: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spacing w:line="600" w:lineRule="exact"/>
        <w:rPr>
          <w:rFonts w:ascii="Times New Roman" w:hAnsi="Times New Roman" w:eastAsia="仿宋_GB2312"/>
          <w:sz w:val="32"/>
        </w:rPr>
      </w:pPr>
    </w:p>
    <w:p>
      <w:pPr>
        <w:tabs>
          <w:tab w:val="left" w:pos="8640"/>
        </w:tabs>
        <w:spacing w:line="600" w:lineRule="exact"/>
        <w:rPr>
          <w:rFonts w:ascii="Times New Roman" w:hAnsi="Times New Roman" w:eastAsia="仿宋_GB2312"/>
          <w:sz w:val="32"/>
        </w:rPr>
      </w:pPr>
    </w:p>
    <w:p>
      <w:pPr>
        <w:tabs>
          <w:tab w:val="left" w:pos="320"/>
          <w:tab w:val="left" w:pos="8460"/>
          <w:tab w:val="left" w:pos="8640"/>
          <w:tab w:val="left" w:pos="8800"/>
        </w:tabs>
        <w:spacing w:line="580" w:lineRule="exact"/>
        <w:rPr>
          <w:rFonts w:ascii="Times New Roman" w:hAnsi="Times New Roman" w:eastAsia="仿宋_GB2312"/>
          <w:snapToGrid w:val="0"/>
          <w:kern w:val="0"/>
          <w:sz w:val="32"/>
        </w:rPr>
      </w:pPr>
      <w:r>
        <w:rPr>
          <w:rFonts w:ascii="Times New Roman" w:hAnsi="Times New Roman" w:eastAsia="仿宋_GB2312"/>
          <w:snapToGrid w:val="0"/>
          <w:kern w:val="0"/>
          <w:sz w:val="32"/>
        </w:rPr>
        <w:t xml:space="preserve"> </w:t>
      </w:r>
      <w:r>
        <w:rPr>
          <w:rFonts w:hint="eastAsia" w:ascii="Times New Roman" w:hAnsi="Times New Roman" w:eastAsia="仿宋_GB2312"/>
          <w:snapToGrid w:val="0"/>
          <w:kern w:val="0"/>
          <w:sz w:val="32"/>
        </w:rPr>
        <w:t xml:space="preserve">  </w:t>
      </w:r>
      <w:r>
        <w:rPr>
          <w:rFonts w:ascii="Times New Roman" w:hAnsi="Times New Roman" w:eastAsia="仿宋_GB2312"/>
          <w:snapToGrid w:val="0"/>
          <w:kern w:val="0"/>
          <w:sz w:val="32"/>
        </w:rPr>
        <w:t>威发改发〔201</w:t>
      </w:r>
      <w:r>
        <w:rPr>
          <w:rFonts w:hint="eastAsia" w:ascii="Times New Roman" w:hAnsi="Times New Roman" w:eastAsia="仿宋_GB2312"/>
          <w:snapToGrid w:val="0"/>
          <w:kern w:val="0"/>
          <w:sz w:val="32"/>
        </w:rPr>
        <w:t>9</w:t>
      </w:r>
      <w:r>
        <w:rPr>
          <w:rFonts w:ascii="Times New Roman" w:hAnsi="Times New Roman" w:eastAsia="仿宋_GB2312"/>
          <w:snapToGrid w:val="0"/>
          <w:kern w:val="0"/>
          <w:sz w:val="32"/>
        </w:rPr>
        <w:t>〕</w:t>
      </w:r>
      <w:r>
        <w:rPr>
          <w:rFonts w:hint="eastAsia" w:ascii="Times New Roman" w:hAnsi="Times New Roman"/>
          <w:snapToGrid w:val="0"/>
          <w:kern w:val="0"/>
          <w:sz w:val="32"/>
          <w:lang w:val="en-US" w:eastAsia="zh-CN"/>
        </w:rPr>
        <w:t>1</w:t>
      </w:r>
      <w:r>
        <w:rPr>
          <w:rFonts w:hint="eastAsia"/>
          <w:snapToGrid w:val="0"/>
          <w:kern w:val="0"/>
          <w:sz w:val="32"/>
          <w:lang w:val="en-US" w:eastAsia="zh-CN"/>
        </w:rPr>
        <w:t>83</w:t>
      </w:r>
      <w:r>
        <w:rPr>
          <w:rFonts w:ascii="Times New Roman" w:hAnsi="Times New Roman" w:eastAsia="仿宋_GB2312"/>
          <w:snapToGrid w:val="0"/>
          <w:kern w:val="0"/>
          <w:sz w:val="32"/>
        </w:rPr>
        <w:t xml:space="preserve">号          </w:t>
      </w:r>
      <w:r>
        <w:rPr>
          <w:rFonts w:hint="eastAsia" w:ascii="Times New Roman" w:hAnsi="Times New Roman" w:eastAsia="仿宋_GB2312"/>
          <w:snapToGrid w:val="0"/>
          <w:kern w:val="0"/>
          <w:sz w:val="32"/>
        </w:rPr>
        <w:t xml:space="preserve"> </w:t>
      </w:r>
      <w:r>
        <w:rPr>
          <w:rFonts w:ascii="Times New Roman" w:hAnsi="Times New Roman" w:eastAsia="仿宋_GB2312"/>
          <w:snapToGrid w:val="0"/>
          <w:kern w:val="0"/>
          <w:sz w:val="32"/>
        </w:rPr>
        <w:t xml:space="preserve">    签发人：</w:t>
      </w:r>
      <w:r>
        <w:rPr>
          <w:rFonts w:ascii="Times New Roman" w:hAnsi="Times New Roman" w:eastAsia="楷体_GB2312"/>
          <w:snapToGrid w:val="0"/>
          <w:kern w:val="0"/>
          <w:sz w:val="32"/>
        </w:rPr>
        <w:t>邓  勇 　</w:t>
      </w:r>
      <w:r>
        <w:rPr>
          <w:rFonts w:ascii="Times New Roman" w:hAnsi="Times New Roman" w:eastAsia="仿宋_GB2312"/>
          <w:snapToGrid w:val="0"/>
          <w:kern w:val="0"/>
          <w:sz w:val="32"/>
        </w:rPr>
        <w:t xml:space="preserve">　　 　   </w:t>
      </w:r>
    </w:p>
    <w:p>
      <w:pPr>
        <w:keepNext w:val="0"/>
        <w:keepLines w:val="0"/>
        <w:pageBreakBefore w:val="0"/>
        <w:widowControl w:val="0"/>
        <w:tabs>
          <w:tab w:val="left" w:pos="320"/>
          <w:tab w:val="left" w:pos="8460"/>
          <w:tab w:val="left" w:pos="8640"/>
          <w:tab w:val="left" w:pos="8800"/>
        </w:tabs>
        <w:kinsoku/>
        <w:wordWrap/>
        <w:overflowPunct/>
        <w:topLinePunct w:val="0"/>
        <w:autoSpaceDE/>
        <w:autoSpaceDN/>
        <w:bidi w:val="0"/>
        <w:adjustRightInd/>
        <w:snapToGrid/>
        <w:spacing w:line="900" w:lineRule="exact"/>
        <w:jc w:val="center"/>
        <w:textAlignment w:val="auto"/>
        <w:outlineLvl w:val="9"/>
        <w:rPr>
          <w:rFonts w:ascii="Times New Roman" w:hAnsi="Times New Roman" w:eastAsia="仿宋_GB2312"/>
          <w:snapToGrid w:val="0"/>
          <w:kern w:val="0"/>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威海市发展和改革委员会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小标宋简体"/>
          <w:sz w:val="44"/>
          <w:szCs w:val="44"/>
        </w:rPr>
      </w:pPr>
      <w:r>
        <w:rPr>
          <w:rFonts w:eastAsia="方正小标宋简体"/>
          <w:sz w:val="44"/>
          <w:szCs w:val="44"/>
        </w:rPr>
        <w:t>关于</w:t>
      </w:r>
      <w:r>
        <w:rPr>
          <w:rFonts w:hint="eastAsia" w:eastAsia="方正小标宋简体"/>
          <w:sz w:val="44"/>
          <w:szCs w:val="44"/>
        </w:rPr>
        <w:t>市十七届人大</w:t>
      </w:r>
      <w:r>
        <w:rPr>
          <w:rFonts w:hint="eastAsia" w:eastAsia="方正小标宋简体"/>
          <w:sz w:val="44"/>
          <w:szCs w:val="44"/>
          <w:lang w:eastAsia="zh-CN"/>
        </w:rPr>
        <w:t>三</w:t>
      </w:r>
      <w:r>
        <w:rPr>
          <w:rFonts w:hint="eastAsia" w:eastAsia="方正小标宋简体"/>
          <w:sz w:val="44"/>
          <w:szCs w:val="44"/>
        </w:rPr>
        <w:t>次会议</w:t>
      </w:r>
      <w:r>
        <w:rPr>
          <w:rFonts w:eastAsia="方正小标宋简体"/>
          <w:sz w:val="44"/>
          <w:szCs w:val="44"/>
        </w:rPr>
        <w:t>第</w:t>
      </w:r>
      <w:r>
        <w:rPr>
          <w:rFonts w:hint="eastAsia" w:eastAsia="方正小标宋简体"/>
          <w:sz w:val="44"/>
          <w:szCs w:val="44"/>
          <w:lang w:val="en-US" w:eastAsia="zh-CN"/>
        </w:rPr>
        <w:t>8</w:t>
      </w:r>
      <w:r>
        <w:rPr>
          <w:rFonts w:hint="eastAsia" w:eastAsia="方正小标宋简体"/>
          <w:sz w:val="44"/>
          <w:szCs w:val="44"/>
        </w:rPr>
        <w:t>号</w:t>
      </w:r>
      <w:r>
        <w:rPr>
          <w:rFonts w:eastAsia="方正小标宋简体"/>
          <w:sz w:val="44"/>
          <w:szCs w:val="44"/>
        </w:rPr>
        <w:br w:type="textWrapping"/>
      </w:r>
      <w:r>
        <w:rPr>
          <w:rFonts w:hint="eastAsia" w:eastAsia="方正小标宋简体"/>
          <w:sz w:val="44"/>
          <w:szCs w:val="44"/>
        </w:rPr>
        <w:t>代表建议</w:t>
      </w:r>
      <w:r>
        <w:rPr>
          <w:rFonts w:eastAsia="方正小标宋简体"/>
          <w:sz w:val="44"/>
          <w:szCs w:val="44"/>
        </w:rPr>
        <w:t>的答复</w:t>
      </w:r>
    </w:p>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r>
        <w:rPr>
          <w:rFonts w:hint="default" w:ascii="Times New Roman" w:hAnsi="Times New Roman" w:cs="Times New Roman"/>
        </w:rPr>
        <w:t>尊敬的</w:t>
      </w:r>
      <w:r>
        <w:rPr>
          <w:rFonts w:hint="default" w:ascii="Times New Roman" w:hAnsi="Times New Roman" w:cs="Times New Roman"/>
          <w:lang w:eastAsia="zh-CN"/>
        </w:rPr>
        <w:t>马翠翠</w:t>
      </w:r>
      <w:r>
        <w:rPr>
          <w:rFonts w:hint="default" w:ascii="Times New Roman" w:hAnsi="Times New Roman" w:cs="Times New Roman"/>
        </w:rPr>
        <w:t>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rPr>
      </w:pPr>
      <w:r>
        <w:rPr>
          <w:rFonts w:hint="default" w:ascii="Times New Roman" w:hAnsi="Times New Roman" w:cs="Times New Roman"/>
        </w:rPr>
        <w:t>您提出的《关于威海市域的工业、服务业企业扩张重点向乳山市布局的建议》收悉，现答复如下：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rPr>
      </w:pPr>
      <w:r>
        <w:rPr>
          <w:rFonts w:hint="default" w:ascii="Times New Roman" w:hAnsi="Times New Roman" w:cs="Times New Roman"/>
          <w:lang w:eastAsia="zh-CN"/>
        </w:rPr>
        <w:t>近年来</w:t>
      </w:r>
      <w:r>
        <w:rPr>
          <w:rFonts w:hint="default" w:ascii="Times New Roman" w:hAnsi="Times New Roman" w:cs="Times New Roman"/>
        </w:rPr>
        <w:t>，在市委、市政府战略部署下，乳山市委、市政府及各部门、各单位、各企业共同努力下，乳山产业结构转型升级取得阶段性成果。为进一步推进乳山市产业结构调整和转型升级，促成合作项目尽快落实实施、投产运营，加快新旧动能转换步伐，下一步，市发展改革委将积极与市委、市政府做好对接，密切联系乳山市委、市政府及各有关部门，以调度签约项目进展情况为抓手，采取更加扎实的措施，助力乳山实现更高层次的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b/>
          <w:szCs w:val="32"/>
        </w:rPr>
      </w:pPr>
      <w:r>
        <w:rPr>
          <w:rFonts w:hint="default" w:ascii="Times New Roman" w:hAnsi="Times New Roman" w:eastAsia="黑体" w:cs="Times New Roman"/>
          <w:bCs/>
          <w:szCs w:val="32"/>
        </w:rPr>
        <w:t>一、加强思想认识，抓好</w:t>
      </w:r>
      <w:r>
        <w:rPr>
          <w:rFonts w:hint="default" w:ascii="Times New Roman" w:hAnsi="Times New Roman" w:cs="Times New Roman"/>
          <w:b/>
          <w:szCs w:val="32"/>
        </w:rPr>
        <w:t>《实施意见》的贯彻落实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突破乳山产业结构是威海市委实施的四个“三年突破”战略的重要内容，是落实“产业强市、工业带动、突破发展服务业”战略的重点工作。</w:t>
      </w:r>
      <w:r>
        <w:rPr>
          <w:rFonts w:hint="default" w:ascii="Times New Roman" w:hAnsi="Times New Roman" w:cs="Times New Roman"/>
          <w:color w:val="000000"/>
          <w:shd w:val="clear" w:color="auto" w:fill="FFFFFF"/>
        </w:rPr>
        <w:t>产业是乳山最大的短板，乳山发展要有大的突破，必须把产业振兴摆在首要位置。只有乳山真正发展了，威海“全域城市化、市域一体化”战略才能顺利推进。</w:t>
      </w:r>
      <w:r>
        <w:rPr>
          <w:rFonts w:hint="default" w:ascii="Times New Roman" w:hAnsi="Times New Roman" w:cs="Times New Roman"/>
          <w:szCs w:val="32"/>
        </w:rPr>
        <w:t>《关于深化乳山产业结构调整的实施意见》已于2018年2月28日以市委、市政府名义正式印发，下一步，各级各部门积极抓好贯彻落实工作，确保“一张蓝图绘到底”。</w:t>
      </w:r>
      <w:r>
        <w:rPr>
          <w:rFonts w:hint="default" w:ascii="Times New Roman" w:hAnsi="Times New Roman" w:cs="Times New Roman"/>
          <w:b/>
          <w:szCs w:val="32"/>
        </w:rPr>
        <w:t>乳山方面，</w:t>
      </w:r>
      <w:r>
        <w:rPr>
          <w:rFonts w:hint="default" w:ascii="Times New Roman" w:hAnsi="Times New Roman" w:cs="Times New Roman"/>
          <w:szCs w:val="32"/>
        </w:rPr>
        <w:t>积极按照《关于深化乳山产业结构调整的实施意见》确定的战略定位、发展目标和工作重点，明确任务、厘清职责、快速推进，充分发挥乳山区位优势、产业基础、资源禀赋，聚焦“四新”促进“四化”实现“四提”，全力打造建设区域特色明显的创新城市、健康城市、活力城市和人文城市，力争到2019年全面完成既定目标。</w:t>
      </w:r>
      <w:r>
        <w:rPr>
          <w:rFonts w:hint="default" w:ascii="Times New Roman" w:hAnsi="Times New Roman" w:cs="Times New Roman"/>
          <w:b/>
          <w:szCs w:val="32"/>
        </w:rPr>
        <w:t>市域方面，</w:t>
      </w:r>
      <w:r>
        <w:rPr>
          <w:rFonts w:hint="default" w:ascii="Times New Roman" w:hAnsi="Times New Roman" w:cs="Times New Roman"/>
          <w:szCs w:val="32"/>
        </w:rPr>
        <w:t>关键是落实好《实施意见》确定的政策保障内容，在“加大财政支持力度、深化科技金融创新扶持、强化用地用海和人才智力支持、加大产业项目助推力度”等方面集中发力，确保各项政策能够实实在在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Cs/>
          <w:szCs w:val="32"/>
        </w:rPr>
      </w:pPr>
      <w:r>
        <w:rPr>
          <w:rFonts w:hint="default" w:ascii="Times New Roman" w:hAnsi="Times New Roman" w:eastAsia="黑体" w:cs="Times New Roman"/>
          <w:bCs/>
          <w:szCs w:val="32"/>
        </w:rPr>
        <w:t>二、推动项目实施，巩固签约项目成果。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项目签约是乳山突破发展的有力抓手，通过2017年四场专题对接活动，50多个项目成功签约，为新旧动能转换和经济长远发展打下了坚实基础</w:t>
      </w:r>
      <w:r>
        <w:rPr>
          <w:rFonts w:hint="default" w:ascii="Times New Roman" w:hAnsi="Times New Roman" w:cs="Times New Roman"/>
          <w:color w:val="000000"/>
          <w:shd w:val="clear" w:color="auto" w:fill="FFFFFF"/>
          <w:lang w:eastAsia="zh-CN"/>
        </w:rPr>
        <w:t>，今年</w:t>
      </w:r>
      <w:r>
        <w:rPr>
          <w:rFonts w:hint="default" w:ascii="Times New Roman" w:hAnsi="Times New Roman" w:cs="Times New Roman"/>
          <w:color w:val="000000"/>
          <w:shd w:val="clear" w:color="auto" w:fill="FFFFFF"/>
          <w:lang w:val="en-US" w:eastAsia="zh-CN"/>
        </w:rPr>
        <w:t>3月份，开展了乳山首季新旧动能转换重点项目签约活动，部署威海助力乳山突破发展年度活动，实现乳山首季项目建设“开门红”，本次活动，共有海洋生物产品研发生产、法诺游艇、银滩生物医养产业园等13个新动能项目首季签约，总投资达120亿元</w:t>
      </w:r>
      <w:r>
        <w:rPr>
          <w:rFonts w:hint="default" w:ascii="Times New Roman" w:hAnsi="Times New Roman" w:cs="Times New Roman"/>
          <w:color w:val="000000"/>
          <w:shd w:val="clear" w:color="auto" w:fill="FFFFFF"/>
        </w:rPr>
        <w:t>。乳山突破发展的关键还是要将项目落地实施、投产达效。为巩固签约项目成果，</w:t>
      </w:r>
      <w:r>
        <w:rPr>
          <w:rFonts w:hint="default" w:ascii="Times New Roman" w:hAnsi="Times New Roman" w:cs="Times New Roman"/>
          <w:b/>
          <w:color w:val="000000"/>
          <w:shd w:val="clear" w:color="auto" w:fill="FFFFFF"/>
        </w:rPr>
        <w:t>乳山方面，</w:t>
      </w:r>
      <w:r>
        <w:rPr>
          <w:rFonts w:hint="default" w:ascii="Times New Roman" w:hAnsi="Times New Roman" w:cs="Times New Roman"/>
          <w:color w:val="000000"/>
          <w:shd w:val="clear" w:color="auto" w:fill="FFFFFF"/>
        </w:rPr>
        <w:t>要积极主动了解签约项目进展情况，深入企业，走下去发现问题，找出项目发展过程中存在的亮点及问题，列出工作台账和计划，明确责任部门，建立月调度、季通报等工作机制，形成工作合力，推动项目早见成效，多出成果。</w:t>
      </w:r>
      <w:r>
        <w:rPr>
          <w:rFonts w:hint="default" w:ascii="Times New Roman" w:hAnsi="Times New Roman" w:cs="Times New Roman"/>
          <w:b/>
          <w:szCs w:val="32"/>
        </w:rPr>
        <w:t>市域方面，</w:t>
      </w:r>
      <w:r>
        <w:rPr>
          <w:rFonts w:hint="default" w:ascii="Times New Roman" w:hAnsi="Times New Roman" w:cs="Times New Roman"/>
          <w:color w:val="000000"/>
          <w:shd w:val="clear" w:color="auto" w:fill="FFFFFF"/>
        </w:rPr>
        <w:t>也要加强对项目的定期调度，切实掌握签约项目进展情况，全面推动项目按期实施。前期，市发展改革委总牵头，市经济和信息化委、国资委、科技局、商务局、金融办、服务业发展</w:t>
      </w:r>
      <w:r>
        <w:rPr>
          <w:rFonts w:hint="default" w:ascii="Times New Roman" w:hAnsi="Times New Roman" w:cs="Times New Roman"/>
          <w:color w:val="000000"/>
          <w:shd w:val="clear" w:color="auto" w:fill="FFFFFF"/>
          <w:lang w:eastAsia="zh-CN"/>
        </w:rPr>
        <w:t>中心</w:t>
      </w:r>
      <w:r>
        <w:rPr>
          <w:rFonts w:hint="default" w:ascii="Times New Roman" w:hAnsi="Times New Roman" w:cs="Times New Roman"/>
          <w:color w:val="000000"/>
          <w:shd w:val="clear" w:color="auto" w:fill="FFFFFF"/>
        </w:rPr>
        <w:t>等部门</w:t>
      </w:r>
      <w:r>
        <w:rPr>
          <w:rFonts w:hint="default" w:ascii="Times New Roman" w:hAnsi="Times New Roman" w:cs="Times New Roman"/>
          <w:color w:val="000000"/>
          <w:shd w:val="clear" w:color="auto" w:fill="FFFFFF"/>
          <w:lang w:eastAsia="zh-CN"/>
        </w:rPr>
        <w:t>、单位</w:t>
      </w:r>
      <w:r>
        <w:rPr>
          <w:rFonts w:hint="default" w:ascii="Times New Roman" w:hAnsi="Times New Roman" w:cs="Times New Roman"/>
          <w:color w:val="000000"/>
          <w:shd w:val="clear" w:color="auto" w:fill="FFFFFF"/>
        </w:rPr>
        <w:t>具体负责，已将专题对接活动签约项目汇总成表，并于今年年初对项目进展情况进行了调度。下一步，在加强调度频次和强度的基础上，加强对进展较快、较好的项目的宣传，形成良好的示范带动效应，比如借助</w:t>
      </w:r>
      <w:r>
        <w:rPr>
          <w:rFonts w:hint="default" w:ascii="Times New Roman" w:hAnsi="Times New Roman" w:cs="Times New Roman"/>
          <w:color w:val="000000"/>
          <w:shd w:val="clear" w:color="auto" w:fill="FFFFFF"/>
          <w:lang w:eastAsia="zh-CN"/>
        </w:rPr>
        <w:t>“威商大会”、</w:t>
      </w:r>
      <w:r>
        <w:rPr>
          <w:rFonts w:hint="default" w:ascii="Times New Roman" w:hAnsi="Times New Roman" w:cs="Times New Roman"/>
          <w:color w:val="000000"/>
          <w:shd w:val="clear" w:color="auto" w:fill="FFFFFF"/>
        </w:rPr>
        <w:t>全市产业发展和招商引资微信群</w:t>
      </w:r>
      <w:r>
        <w:rPr>
          <w:rFonts w:hint="default" w:ascii="Times New Roman" w:hAnsi="Times New Roman" w:cs="Times New Roman"/>
          <w:color w:val="000000"/>
          <w:shd w:val="clear" w:color="auto" w:fill="FFFFFF"/>
          <w:lang w:eastAsia="zh-CN"/>
        </w:rPr>
        <w:t>等形式</w:t>
      </w:r>
      <w:r>
        <w:rPr>
          <w:rFonts w:hint="default" w:ascii="Times New Roman" w:hAnsi="Times New Roman" w:cs="Times New Roman"/>
          <w:color w:val="000000"/>
          <w:shd w:val="clear" w:color="auto" w:fill="FFFFFF"/>
        </w:rPr>
        <w:t>进行推广发布，形成项目建设繁星闪烁、星光灿烂的良好局面；对于进展相对慢一些的项目，认真分析原因，及时查摆解决问题，解决问题，持续跟进，共同推动项目如期实施。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三、加强跟踪服务，拓展对接合作范围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cs="Times New Roman"/>
          <w:szCs w:val="32"/>
        </w:rPr>
      </w:pPr>
      <w:r>
        <w:rPr>
          <w:rFonts w:hint="default" w:ascii="Times New Roman" w:hAnsi="Times New Roman" w:cs="Times New Roman"/>
          <w:b/>
          <w:szCs w:val="32"/>
        </w:rPr>
        <w:t>一是</w:t>
      </w:r>
      <w:r>
        <w:rPr>
          <w:rFonts w:hint="default" w:ascii="Times New Roman" w:hAnsi="Times New Roman" w:cs="Times New Roman"/>
          <w:szCs w:val="32"/>
        </w:rPr>
        <w:t>举办“威海市域资源助力乳山暨威商大会”，努力在装备制造、新材料、电子信息、金融科技等领域促成合作，争取再引进一批产业项目，年内签约产业项目55个以上。</w:t>
      </w:r>
      <w:r>
        <w:rPr>
          <w:rFonts w:hint="default" w:ascii="Times New Roman" w:hAnsi="Times New Roman" w:cs="Times New Roman"/>
          <w:b/>
          <w:szCs w:val="32"/>
        </w:rPr>
        <w:t>二是</w:t>
      </w:r>
      <w:r>
        <w:rPr>
          <w:rFonts w:hint="default" w:ascii="Times New Roman" w:hAnsi="Times New Roman" w:cs="Times New Roman"/>
          <w:szCs w:val="32"/>
        </w:rPr>
        <w:t>借助现有签约项目、签约企业，深入研究探讨其他方面的合作，进一步拓展对接合作的区域和范围，立足产业链条延伸、产业集群膨胀，立足推动对接合作常态化、制度化，以更加宽广的视野、更加务实创新的思路来推进乳山产业结构突破工作。</w:t>
      </w:r>
      <w:r>
        <w:rPr>
          <w:rFonts w:hint="default" w:ascii="Times New Roman" w:hAnsi="Times New Roman" w:cs="Times New Roman"/>
          <w:b/>
          <w:szCs w:val="32"/>
        </w:rPr>
        <w:t>三是</w:t>
      </w:r>
      <w:r>
        <w:rPr>
          <w:rFonts w:hint="default" w:ascii="Times New Roman" w:hAnsi="Times New Roman" w:cs="Times New Roman"/>
          <w:szCs w:val="32"/>
        </w:rPr>
        <w:t>延续“借青兴乳”战略，对接半岛中心城市，用活学缘、地缘、血缘等资源，承接资本、项目、科技转移，努力在装备制造、新材料、电子信息、金融科技等领域促成合作。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黑体" w:cs="Times New Roman"/>
          <w:bCs/>
          <w:szCs w:val="32"/>
        </w:rPr>
      </w:pPr>
      <w:r>
        <w:rPr>
          <w:rFonts w:hint="default" w:ascii="Times New Roman" w:hAnsi="Times New Roman" w:eastAsia="黑体" w:cs="Times New Roman"/>
          <w:bCs/>
          <w:szCs w:val="32"/>
        </w:rPr>
        <w:t>四、完善考核机制，提升签约项目质量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cs="仿宋_GB2312"/>
          <w:szCs w:val="32"/>
        </w:rPr>
      </w:pPr>
      <w:r>
        <w:rPr>
          <w:rFonts w:hint="default" w:ascii="Times New Roman" w:hAnsi="Times New Roman" w:cs="Times New Roman"/>
          <w:b/>
          <w:bCs/>
          <w:szCs w:val="32"/>
        </w:rPr>
        <w:t>一是</w:t>
      </w:r>
      <w:r>
        <w:rPr>
          <w:rFonts w:hint="default" w:ascii="Times New Roman" w:hAnsi="Times New Roman" w:cs="Times New Roman"/>
          <w:snapToGrid w:val="0"/>
          <w:szCs w:val="32"/>
        </w:rPr>
        <w:t>完善督导考核机制，研究设置合理的项目进展情况考核指标，按照工作项目化、项目清单化、清单责任化的要求，抓好总体协调督促，对于进展快的项目酌情给予资金奖励，起到良好的示范带头作用，激励其他签约项目按时保质保量落地实施发展，提升签约项目质量；</w:t>
      </w:r>
      <w:r>
        <w:rPr>
          <w:rFonts w:hint="default" w:ascii="Times New Roman" w:hAnsi="Times New Roman" w:cs="Times New Roman"/>
          <w:b/>
          <w:snapToGrid w:val="0"/>
          <w:szCs w:val="32"/>
        </w:rPr>
        <w:t>二是</w:t>
      </w:r>
      <w:r>
        <w:rPr>
          <w:rFonts w:hint="default" w:ascii="Times New Roman" w:hAnsi="Times New Roman" w:cs="Times New Roman"/>
          <w:szCs w:val="32"/>
        </w:rPr>
        <w:t>持续跟进优服务，确保项目进得来、留得住、长得大、发展好，进一步提升对接合作的质量和效益，比如，举办“专家学者助力乳山行”活动，立足乳山产业结构和企业状况，由威海市政府牵头，乳山市政府、科技、经信等部门负责，邀请科技、工业、高校等领域的专家学者或国内高端中介机构，对某些优质项目进行技术评估、论证分析，就某些困难项目在生产工艺、市场开拓等方面进行把脉会诊，帮助理清创新思路，实现更好发展。</w:t>
      </w:r>
      <w:r>
        <w:rPr>
          <w:rFonts w:hint="default" w:ascii="Times New Roman" w:hAnsi="Times New Roman" w:cs="Times New Roman"/>
          <w:b/>
          <w:szCs w:val="32"/>
        </w:rPr>
        <w:t>三是</w:t>
      </w:r>
      <w:r>
        <w:rPr>
          <w:rFonts w:hint="default" w:ascii="Times New Roman" w:hAnsi="Times New Roman" w:cs="Times New Roman"/>
          <w:color w:val="000000"/>
          <w:szCs w:val="32"/>
          <w:shd w:val="clear" w:color="auto" w:fill="FFFFFF"/>
        </w:rPr>
        <w:t>齐心协力，以钉钉子精神助推乳山突破发展。各部门围绕各自领域，积极探讨助力乳山突破发展的长效工作机制，在工作职责范围内，争取或给予相应政策、资金、服务等方面倾斜；</w:t>
      </w:r>
      <w:r>
        <w:rPr>
          <w:rFonts w:hint="default" w:ascii="Times New Roman" w:hAnsi="Times New Roman" w:cs="Times New Roman"/>
          <w:snapToGrid w:val="0"/>
          <w:szCs w:val="32"/>
        </w:rPr>
        <w:t>建立重大项目部门联动机制，共同解决项目接洽、审核批准、用地保障、开工建设等环节遇到的问题；建立重大项目甄选评估机制，对投资规模大、技术含量高、社会效益好的项目实行一企一策。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Times New Roman" w:hAnsi="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Times New Roman"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outlineLvl w:val="9"/>
        <w:rPr>
          <w:rFonts w:ascii="Times New Roman" w:hAnsi="Times New Roman"/>
          <w:sz w:val="32"/>
          <w:szCs w:val="32"/>
        </w:rPr>
      </w:pPr>
      <w:r>
        <w:rPr>
          <w:rFonts w:hint="eastAsia" w:ascii="Times New Roman" w:hAnsi="Times New Roman"/>
          <w:sz w:val="32"/>
          <w:szCs w:val="32"/>
        </w:rPr>
        <w:t>威海市</w:t>
      </w:r>
      <w:r>
        <w:rPr>
          <w:rFonts w:hint="eastAsia" w:ascii="Times New Roman" w:hAnsi="Times New Roman"/>
          <w:sz w:val="32"/>
          <w:szCs w:val="32"/>
          <w:lang w:eastAsia="zh-CN"/>
        </w:rPr>
        <w:t>发展和改革委员会</w:t>
      </w:r>
    </w:p>
    <w:p>
      <w:pPr>
        <w:keepNext w:val="0"/>
        <w:keepLines w:val="0"/>
        <w:pageBreakBefore w:val="0"/>
        <w:widowControl w:val="0"/>
        <w:tabs>
          <w:tab w:val="left" w:pos="7728"/>
        </w:tabs>
        <w:kinsoku/>
        <w:wordWrap/>
        <w:overflowPunct/>
        <w:topLinePunct w:val="0"/>
        <w:autoSpaceDE/>
        <w:autoSpaceDN/>
        <w:bidi w:val="0"/>
        <w:adjustRightInd/>
        <w:snapToGrid/>
        <w:spacing w:line="500" w:lineRule="exact"/>
        <w:ind w:firstLine="5440" w:firstLineChars="1700"/>
        <w:textAlignment w:val="auto"/>
        <w:outlineLvl w:val="9"/>
        <w:rPr>
          <w:rFonts w:hint="eastAsia" w:ascii="Times New Roman" w:hAnsi="Times New Roman"/>
          <w:sz w:val="32"/>
          <w:szCs w:val="32"/>
        </w:rPr>
      </w:pPr>
      <w:r>
        <w:rPr>
          <w:rFonts w:ascii="Times New Roman" w:hAnsi="Times New Roman"/>
          <w:sz w:val="32"/>
          <w:szCs w:val="32"/>
        </w:rPr>
        <w:t>201</w:t>
      </w:r>
      <w:r>
        <w:rPr>
          <w:rFonts w:hint="eastAsia" w:ascii="Times New Roman" w:hAnsi="Times New Roman"/>
          <w:sz w:val="32"/>
          <w:szCs w:val="32"/>
          <w:lang w:val="en-US" w:eastAsia="zh-CN"/>
        </w:rPr>
        <w:t>9</w:t>
      </w:r>
      <w:r>
        <w:rPr>
          <w:rFonts w:hint="eastAsia" w:ascii="Times New Roman" w:hAnsi="Times New Roman"/>
          <w:sz w:val="32"/>
          <w:szCs w:val="32"/>
        </w:rPr>
        <w:t>年</w:t>
      </w:r>
      <w:r>
        <w:rPr>
          <w:rFonts w:hint="eastAsia" w:ascii="Times New Roman" w:hAnsi="Times New Roman"/>
          <w:sz w:val="32"/>
          <w:szCs w:val="32"/>
          <w:lang w:val="en-US" w:eastAsia="zh-CN"/>
        </w:rPr>
        <w:t>6</w:t>
      </w:r>
      <w:r>
        <w:rPr>
          <w:rFonts w:hint="eastAsia" w:ascii="Times New Roman" w:hAnsi="Times New Roman"/>
          <w:sz w:val="32"/>
          <w:szCs w:val="32"/>
        </w:rPr>
        <w:t>月</w:t>
      </w:r>
      <w:r>
        <w:rPr>
          <w:rFonts w:hint="eastAsia"/>
          <w:sz w:val="32"/>
          <w:szCs w:val="32"/>
          <w:lang w:val="en-US" w:eastAsia="zh-CN"/>
        </w:rPr>
        <w:t>24</w:t>
      </w:r>
      <w:r>
        <w:rPr>
          <w:rFonts w:hint="eastAsia" w:ascii="Times New Roman" w:hAnsi="Times New Roman"/>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rPr>
        <w:t>（联系人：</w:t>
      </w:r>
      <w:r>
        <w:rPr>
          <w:rFonts w:hint="eastAsia"/>
          <w:lang w:eastAsia="zh-CN"/>
        </w:rPr>
        <w:t>孙瑞康</w:t>
      </w:r>
    </w:p>
    <w:p>
      <w:pPr>
        <w:keepNext w:val="0"/>
        <w:keepLines w:val="0"/>
        <w:pageBreakBefore w:val="0"/>
        <w:widowControl w:val="0"/>
        <w:kinsoku/>
        <w:wordWrap/>
        <w:overflowPunct/>
        <w:topLinePunct w:val="0"/>
        <w:autoSpaceDE/>
        <w:autoSpaceDN/>
        <w:bidi w:val="0"/>
        <w:adjustRightInd/>
        <w:snapToGrid/>
        <w:spacing w:line="500" w:lineRule="exact"/>
        <w:ind w:firstLine="947" w:firstLineChars="296"/>
        <w:textAlignment w:val="auto"/>
        <w:outlineLvl w:val="9"/>
        <w:rPr>
          <w:rFonts w:eastAsia="黑体"/>
        </w:rPr>
      </w:pPr>
      <w:r>
        <w:rPr>
          <w:rFonts w:hint="eastAsia" w:ascii="仿宋_GB2312" w:hAnsi="仿宋_GB2312" w:eastAsia="仿宋_GB2312" w:cs="仿宋_GB2312"/>
          <w:color w:val="000000"/>
          <w:sz w:val="32"/>
          <w:szCs w:val="32"/>
          <w:shd w:val="clear" w:color="auto" w:fill="FFFFFF"/>
        </w:rPr>
        <w:t>联系电话</w:t>
      </w:r>
      <w:r>
        <w:rPr>
          <w:rFonts w:hint="default" w:ascii="Times New Roman" w:hAnsi="Times New Roman" w:eastAsia="仿宋_GB2312" w:cs="Times New Roman"/>
          <w:color w:val="000000"/>
          <w:sz w:val="32"/>
          <w:szCs w:val="32"/>
          <w:shd w:val="clear" w:color="auto" w:fill="FFFFFF"/>
        </w:rPr>
        <w:t>：5</w:t>
      </w:r>
      <w:r>
        <w:rPr>
          <w:rFonts w:hint="eastAsia" w:cs="Times New Roman"/>
          <w:color w:val="000000"/>
          <w:sz w:val="32"/>
          <w:szCs w:val="32"/>
          <w:shd w:val="clear" w:color="auto" w:fill="FFFFFF"/>
          <w:lang w:val="en-US" w:eastAsia="zh-CN"/>
        </w:rPr>
        <w:t>889517</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Times New Roman" w:hAnsi="Times New Roman" w:eastAsia="黑体"/>
          <w:szCs w:val="32"/>
        </w:rPr>
      </w:pPr>
      <w:r>
        <w:rPr>
          <w:rFonts w:hint="eastAsia" w:ascii="Times New Roman" w:hAnsi="Times New Roman" w:eastAsia="黑体"/>
          <w:szCs w:val="32"/>
          <w:lang w:eastAsia="zh-CN"/>
        </w:rPr>
        <w:t>政</w:t>
      </w:r>
      <w:r>
        <w:rPr>
          <w:rFonts w:ascii="Times New Roman" w:hAnsi="Times New Roman" w:eastAsia="黑体"/>
          <w:szCs w:val="32"/>
        </w:rPr>
        <w:t>府信息公开选项：</w:t>
      </w:r>
      <w:r>
        <w:rPr>
          <w:rFonts w:hint="eastAsia" w:eastAsia="黑体"/>
          <w:szCs w:val="32"/>
          <w:lang w:eastAsia="zh-CN"/>
        </w:rPr>
        <w:t>主动</w:t>
      </w:r>
      <w:r>
        <w:rPr>
          <w:rFonts w:ascii="Times New Roman" w:hAnsi="Times New Roman" w:eastAsia="黑体"/>
          <w:szCs w:val="32"/>
        </w:rPr>
        <w:t>公开</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180" w:type="dxa"/>
            <w:tcBorders>
              <w:top w:val="single" w:color="auto" w:sz="8" w:space="0"/>
              <w:left w:val="nil"/>
              <w:bottom w:val="single" w:color="auto" w:sz="8" w:space="0"/>
              <w:right w:val="nil"/>
            </w:tcBorders>
          </w:tcPr>
          <w:p>
            <w:pPr>
              <w:pStyle w:val="4"/>
              <w:tabs>
                <w:tab w:val="left" w:pos="7572"/>
                <w:tab w:val="left" w:pos="8352"/>
              </w:tabs>
              <w:spacing w:line="600" w:lineRule="exact"/>
              <w:ind w:left="1193" w:leftChars="62" w:hanging="995" w:hangingChars="311"/>
              <w:rPr>
                <w:rFonts w:ascii="Times New Roman" w:hAnsi="Times New Roman"/>
                <w:snapToGrid w:val="0"/>
                <w:kern w:val="0"/>
              </w:rPr>
            </w:pPr>
            <w:r>
              <w:rPr>
                <w:rFonts w:hint="eastAsia"/>
              </w:rPr>
              <w:t>抄送：市</w:t>
            </w:r>
            <w:r>
              <w:rPr>
                <w:rFonts w:hint="eastAsia"/>
                <w:lang w:eastAsia="zh-CN"/>
              </w:rPr>
              <w:t>人大人事代表工作委员会，市政府办公室</w:t>
            </w:r>
            <w:r>
              <w:rPr>
                <w:rFonts w:hint="eastAsia"/>
              </w:rPr>
              <w:t>。</w:t>
            </w:r>
          </w:p>
          <w:p>
            <w:pPr>
              <w:pStyle w:val="4"/>
              <w:tabs>
                <w:tab w:val="left" w:pos="7572"/>
                <w:tab w:val="left" w:pos="8352"/>
              </w:tabs>
              <w:spacing w:line="600" w:lineRule="exact"/>
              <w:ind w:firstLine="211" w:firstLineChars="66"/>
              <w:rPr>
                <w:rFonts w:ascii="Times New Roman" w:hAnsi="Times New Roman"/>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17145</wp:posOffset>
                      </wp:positionV>
                      <wp:extent cx="58388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889635" y="9043035"/>
                                <a:ext cx="583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25pt;margin-top:1.35pt;height:0.75pt;width:459.75pt;z-index:251658240;mso-width-relative:page;mso-height-relative:page;" filled="f" stroked="t" coordsize="21600,21600" o:gfxdata="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ctDTPWAAAA&#10;BwEAAA8AAAAAAAAAAQAgAAAAIgAAAGRycy9kb3ducmV2LnhtbFBLAQIUABQAAAAIAIdO4kAZAZD5&#10;5gEAAJ0DAAAOAAAAAAAAAAEAIAAAACUBAABkcnMvZTJvRG9jLnhtbFBLBQYAAAAABgAGAFkBAAB9&#10;BQAAAAA=&#10;">
                      <v:fill on="f" focussize="0,0"/>
                      <v:stroke color="#000000 [3200]" joinstyle="round"/>
                      <v:imagedata o:title=""/>
                      <o:lock v:ext="edit" aspectratio="f"/>
                    </v:line>
                  </w:pict>
                </mc:Fallback>
              </mc:AlternateContent>
            </w:r>
            <w:r>
              <w:rPr>
                <w:rFonts w:ascii="Times New Roman" w:hAnsi="Times New Roman"/>
                <w:snapToGrid w:val="0"/>
                <w:kern w:val="0"/>
              </w:rPr>
              <w:t>威海市发展和改革委员会办公室   　</w:t>
            </w:r>
            <w:r>
              <w:rPr>
                <w:rFonts w:hint="eastAsia" w:ascii="Times New Roman" w:hAnsi="Times New Roman"/>
                <w:snapToGrid w:val="0"/>
                <w:kern w:val="0"/>
                <w:lang w:val="en-US" w:eastAsia="zh-CN"/>
              </w:rPr>
              <w:t xml:space="preserve">  </w:t>
            </w:r>
            <w:r>
              <w:rPr>
                <w:rFonts w:ascii="Times New Roman" w:hAnsi="Times New Roman"/>
                <w:szCs w:val="32"/>
              </w:rPr>
              <w:t>201</w:t>
            </w:r>
            <w:r>
              <w:rPr>
                <w:rFonts w:hint="eastAsia" w:ascii="Times New Roman" w:hAnsi="Times New Roman"/>
                <w:szCs w:val="32"/>
              </w:rPr>
              <w:t>9</w:t>
            </w:r>
            <w:r>
              <w:rPr>
                <w:rFonts w:ascii="Times New Roman" w:hAnsi="Times New Roman"/>
                <w:szCs w:val="32"/>
              </w:rPr>
              <w:t>年</w:t>
            </w:r>
            <w:r>
              <w:rPr>
                <w:rFonts w:hint="eastAsia" w:ascii="Times New Roman" w:hAnsi="Times New Roman"/>
                <w:szCs w:val="32"/>
                <w:lang w:val="en-US" w:eastAsia="zh-CN"/>
              </w:rPr>
              <w:t>6</w:t>
            </w:r>
            <w:r>
              <w:rPr>
                <w:rFonts w:ascii="Times New Roman" w:hAnsi="Times New Roman"/>
                <w:szCs w:val="32"/>
              </w:rPr>
              <w:t>月</w:t>
            </w:r>
            <w:r>
              <w:rPr>
                <w:rFonts w:hint="eastAsia"/>
                <w:szCs w:val="32"/>
                <w:lang w:val="en-US" w:eastAsia="zh-CN"/>
              </w:rPr>
              <w:t>24</w:t>
            </w:r>
            <w:r>
              <w:rPr>
                <w:rFonts w:ascii="Times New Roman" w:hAnsi="Times New Roman"/>
                <w:szCs w:val="32"/>
              </w:rPr>
              <w:t>日印</w:t>
            </w:r>
            <w:r>
              <w:rPr>
                <w:rFonts w:ascii="Times New Roman" w:hAnsi="Times New Roman"/>
              </w:rPr>
              <w:t>发</w:t>
            </w:r>
          </w:p>
        </w:tc>
      </w:tr>
    </w:tbl>
    <w:p>
      <w:pPr>
        <w:rPr>
          <w:rFonts w:ascii="Times New Roman" w:hAnsi="Times New Roman"/>
        </w:rPr>
      </w:pPr>
    </w:p>
    <w:sectPr>
      <w:footerReference r:id="rId3" w:type="default"/>
      <w:footerReference r:id="rId4" w:type="even"/>
      <w:pgSz w:w="11906" w:h="16838"/>
      <w:pgMar w:top="1814" w:right="1418" w:bottom="1814" w:left="1418" w:header="851" w:footer="850" w:gutter="0"/>
      <w:pgNumType w:fmt="numberInDash"/>
      <w:cols w:space="0" w:num="1"/>
      <w:titlePg/>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aunPenh">
    <w:panose1 w:val="01010101010101010101"/>
    <w:charset w:val="00"/>
    <w:family w:val="auto"/>
    <w:pitch w:val="default"/>
    <w:sig w:usb0="00000003" w:usb1="00000000" w:usb2="00010000" w:usb3="00000000" w:csb0="00000001" w:csb1="00000000"/>
  </w:font>
  <w:font w:name="Arial Black">
    <w:panose1 w:val="020B0A04020102020204"/>
    <w:charset w:val="01"/>
    <w:family w:val="swiss"/>
    <w:pitch w:val="default"/>
    <w:sig w:usb0="00000287" w:usb1="00000000" w:usb2="00000000" w:usb3="00000000" w:csb0="2000009F" w:csb1="DFD7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0232"/>
      <w:docPartObj>
        <w:docPartGallery w:val="autotext"/>
      </w:docPartObj>
    </w:sdtPr>
    <w:sdtEndPr>
      <w:rPr>
        <w:sz w:val="28"/>
        <w:szCs w:val="28"/>
      </w:rPr>
    </w:sdtEndPr>
    <w:sdtContent>
      <w:p>
        <w:pPr>
          <w:pStyle w:val="8"/>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0230"/>
      <w:docPartObj>
        <w:docPartGallery w:val="autotext"/>
      </w:docPartObj>
    </w:sdtPr>
    <w:sdt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AB"/>
    <w:rsid w:val="00026FAC"/>
    <w:rsid w:val="0003075C"/>
    <w:rsid w:val="00060777"/>
    <w:rsid w:val="00064880"/>
    <w:rsid w:val="00091174"/>
    <w:rsid w:val="000C0DB5"/>
    <w:rsid w:val="000C30C1"/>
    <w:rsid w:val="000C5C2D"/>
    <w:rsid w:val="000E7389"/>
    <w:rsid w:val="00122783"/>
    <w:rsid w:val="00141B7D"/>
    <w:rsid w:val="00144C8D"/>
    <w:rsid w:val="00145BD2"/>
    <w:rsid w:val="0014620E"/>
    <w:rsid w:val="00161ED0"/>
    <w:rsid w:val="001756CB"/>
    <w:rsid w:val="00190712"/>
    <w:rsid w:val="001A0199"/>
    <w:rsid w:val="001A2AE1"/>
    <w:rsid w:val="001D300F"/>
    <w:rsid w:val="001E4214"/>
    <w:rsid w:val="001F5189"/>
    <w:rsid w:val="002009AB"/>
    <w:rsid w:val="00206998"/>
    <w:rsid w:val="00292939"/>
    <w:rsid w:val="00292CA8"/>
    <w:rsid w:val="002B74BA"/>
    <w:rsid w:val="002D23E7"/>
    <w:rsid w:val="002E0219"/>
    <w:rsid w:val="002E7F59"/>
    <w:rsid w:val="00302A0D"/>
    <w:rsid w:val="003041C4"/>
    <w:rsid w:val="00310611"/>
    <w:rsid w:val="003440F1"/>
    <w:rsid w:val="003649AA"/>
    <w:rsid w:val="003C1745"/>
    <w:rsid w:val="003D1469"/>
    <w:rsid w:val="003D35C7"/>
    <w:rsid w:val="003E6FE8"/>
    <w:rsid w:val="003F0498"/>
    <w:rsid w:val="003F5BA0"/>
    <w:rsid w:val="0043514B"/>
    <w:rsid w:val="0044079E"/>
    <w:rsid w:val="00450327"/>
    <w:rsid w:val="0047358B"/>
    <w:rsid w:val="004B35DB"/>
    <w:rsid w:val="004D76C0"/>
    <w:rsid w:val="004E2598"/>
    <w:rsid w:val="004E6BF7"/>
    <w:rsid w:val="004F627E"/>
    <w:rsid w:val="0050278D"/>
    <w:rsid w:val="00520DB0"/>
    <w:rsid w:val="00536BE1"/>
    <w:rsid w:val="00555952"/>
    <w:rsid w:val="00582491"/>
    <w:rsid w:val="00590358"/>
    <w:rsid w:val="005A06A2"/>
    <w:rsid w:val="005B35D2"/>
    <w:rsid w:val="005B5E0B"/>
    <w:rsid w:val="005D3374"/>
    <w:rsid w:val="005E2169"/>
    <w:rsid w:val="0060676E"/>
    <w:rsid w:val="00634C6E"/>
    <w:rsid w:val="006D4BF5"/>
    <w:rsid w:val="006E75FE"/>
    <w:rsid w:val="007010C0"/>
    <w:rsid w:val="007050F6"/>
    <w:rsid w:val="00723A5B"/>
    <w:rsid w:val="00727089"/>
    <w:rsid w:val="0073450A"/>
    <w:rsid w:val="00741794"/>
    <w:rsid w:val="00801CBC"/>
    <w:rsid w:val="00822070"/>
    <w:rsid w:val="00823A43"/>
    <w:rsid w:val="00833234"/>
    <w:rsid w:val="00871DF9"/>
    <w:rsid w:val="0088402D"/>
    <w:rsid w:val="00890F71"/>
    <w:rsid w:val="008931BA"/>
    <w:rsid w:val="008B038D"/>
    <w:rsid w:val="008C1B77"/>
    <w:rsid w:val="008C1D0E"/>
    <w:rsid w:val="008D4E7B"/>
    <w:rsid w:val="008E2C60"/>
    <w:rsid w:val="0091520C"/>
    <w:rsid w:val="00917272"/>
    <w:rsid w:val="0094477C"/>
    <w:rsid w:val="00964DE1"/>
    <w:rsid w:val="009751A9"/>
    <w:rsid w:val="00975371"/>
    <w:rsid w:val="00977A1A"/>
    <w:rsid w:val="009834D2"/>
    <w:rsid w:val="009E329D"/>
    <w:rsid w:val="009E4259"/>
    <w:rsid w:val="009E4C32"/>
    <w:rsid w:val="00A07018"/>
    <w:rsid w:val="00A37E75"/>
    <w:rsid w:val="00A459A8"/>
    <w:rsid w:val="00A80912"/>
    <w:rsid w:val="00AB4573"/>
    <w:rsid w:val="00AE29BC"/>
    <w:rsid w:val="00AF7C05"/>
    <w:rsid w:val="00B11735"/>
    <w:rsid w:val="00B141DF"/>
    <w:rsid w:val="00B34260"/>
    <w:rsid w:val="00B61444"/>
    <w:rsid w:val="00B90DDD"/>
    <w:rsid w:val="00BA1E68"/>
    <w:rsid w:val="00BA2C70"/>
    <w:rsid w:val="00BB5201"/>
    <w:rsid w:val="00BB5F6D"/>
    <w:rsid w:val="00BC55F5"/>
    <w:rsid w:val="00BD1CB2"/>
    <w:rsid w:val="00BE4D7E"/>
    <w:rsid w:val="00BF5930"/>
    <w:rsid w:val="00C11971"/>
    <w:rsid w:val="00C1437F"/>
    <w:rsid w:val="00C222D0"/>
    <w:rsid w:val="00C4280E"/>
    <w:rsid w:val="00C44766"/>
    <w:rsid w:val="00C73F1E"/>
    <w:rsid w:val="00C8100F"/>
    <w:rsid w:val="00C9612A"/>
    <w:rsid w:val="00CA05D2"/>
    <w:rsid w:val="00CB21B8"/>
    <w:rsid w:val="00CB27A7"/>
    <w:rsid w:val="00CC5A7E"/>
    <w:rsid w:val="00CD1719"/>
    <w:rsid w:val="00CF6653"/>
    <w:rsid w:val="00D06024"/>
    <w:rsid w:val="00D77CD1"/>
    <w:rsid w:val="00DA6EC9"/>
    <w:rsid w:val="00DB1BB2"/>
    <w:rsid w:val="00DD0FA3"/>
    <w:rsid w:val="00E00287"/>
    <w:rsid w:val="00E14DDB"/>
    <w:rsid w:val="00E15B6E"/>
    <w:rsid w:val="00E32FDD"/>
    <w:rsid w:val="00E37601"/>
    <w:rsid w:val="00E42B3E"/>
    <w:rsid w:val="00E469A4"/>
    <w:rsid w:val="00E90911"/>
    <w:rsid w:val="00EA189E"/>
    <w:rsid w:val="00EB27C9"/>
    <w:rsid w:val="00ED16D3"/>
    <w:rsid w:val="00F34A01"/>
    <w:rsid w:val="00F42CD0"/>
    <w:rsid w:val="00F552A9"/>
    <w:rsid w:val="00F71D31"/>
    <w:rsid w:val="00FB3F65"/>
    <w:rsid w:val="00FC0831"/>
    <w:rsid w:val="00FD0BFA"/>
    <w:rsid w:val="04A57544"/>
    <w:rsid w:val="052B7D94"/>
    <w:rsid w:val="055C13C6"/>
    <w:rsid w:val="05625C26"/>
    <w:rsid w:val="060A6AB8"/>
    <w:rsid w:val="075A7438"/>
    <w:rsid w:val="086A5D76"/>
    <w:rsid w:val="0A60474A"/>
    <w:rsid w:val="0ACB4EAB"/>
    <w:rsid w:val="0B966231"/>
    <w:rsid w:val="0D2D6EBA"/>
    <w:rsid w:val="0DB63659"/>
    <w:rsid w:val="0E4103B8"/>
    <w:rsid w:val="0F6E110D"/>
    <w:rsid w:val="105D1EB0"/>
    <w:rsid w:val="106E0DC2"/>
    <w:rsid w:val="11873923"/>
    <w:rsid w:val="12ED607A"/>
    <w:rsid w:val="130E3F11"/>
    <w:rsid w:val="13335EB6"/>
    <w:rsid w:val="1382391E"/>
    <w:rsid w:val="14F5721A"/>
    <w:rsid w:val="159D1696"/>
    <w:rsid w:val="17E41274"/>
    <w:rsid w:val="184D3A7A"/>
    <w:rsid w:val="18A5006B"/>
    <w:rsid w:val="19952D62"/>
    <w:rsid w:val="1B2047E9"/>
    <w:rsid w:val="1C2B42F1"/>
    <w:rsid w:val="1CFD1C56"/>
    <w:rsid w:val="1E5F4B10"/>
    <w:rsid w:val="1FB878D0"/>
    <w:rsid w:val="206944C9"/>
    <w:rsid w:val="209964B4"/>
    <w:rsid w:val="225F2379"/>
    <w:rsid w:val="22622E01"/>
    <w:rsid w:val="242279C9"/>
    <w:rsid w:val="26180C0C"/>
    <w:rsid w:val="269547B3"/>
    <w:rsid w:val="26BF0BC8"/>
    <w:rsid w:val="26D47CB5"/>
    <w:rsid w:val="28C836F6"/>
    <w:rsid w:val="2A01176F"/>
    <w:rsid w:val="2A3B16B4"/>
    <w:rsid w:val="2CFB3F58"/>
    <w:rsid w:val="2D0D7BED"/>
    <w:rsid w:val="30E432DE"/>
    <w:rsid w:val="31FD67CB"/>
    <w:rsid w:val="373A7D92"/>
    <w:rsid w:val="373C5ADB"/>
    <w:rsid w:val="389A00E1"/>
    <w:rsid w:val="38A502EC"/>
    <w:rsid w:val="38B6641B"/>
    <w:rsid w:val="38CD1788"/>
    <w:rsid w:val="395963F8"/>
    <w:rsid w:val="3AC342ED"/>
    <w:rsid w:val="3AE457CD"/>
    <w:rsid w:val="3B006A63"/>
    <w:rsid w:val="3C0B6163"/>
    <w:rsid w:val="3D601CB2"/>
    <w:rsid w:val="3F15621C"/>
    <w:rsid w:val="417A462E"/>
    <w:rsid w:val="427242E0"/>
    <w:rsid w:val="44867FAE"/>
    <w:rsid w:val="469826A0"/>
    <w:rsid w:val="47254E47"/>
    <w:rsid w:val="481D679A"/>
    <w:rsid w:val="48D91EC7"/>
    <w:rsid w:val="4941621F"/>
    <w:rsid w:val="499C155C"/>
    <w:rsid w:val="49E979B3"/>
    <w:rsid w:val="4CE271BB"/>
    <w:rsid w:val="4F395C9D"/>
    <w:rsid w:val="506A5DBF"/>
    <w:rsid w:val="50764484"/>
    <w:rsid w:val="51D114F6"/>
    <w:rsid w:val="52923887"/>
    <w:rsid w:val="52B46D1F"/>
    <w:rsid w:val="53B76EE4"/>
    <w:rsid w:val="544B3C56"/>
    <w:rsid w:val="54D6609A"/>
    <w:rsid w:val="55A93AE0"/>
    <w:rsid w:val="56B140A0"/>
    <w:rsid w:val="574B4BCD"/>
    <w:rsid w:val="5B7811DE"/>
    <w:rsid w:val="5CC9639F"/>
    <w:rsid w:val="5D357A97"/>
    <w:rsid w:val="5DB75BF5"/>
    <w:rsid w:val="5E564CC3"/>
    <w:rsid w:val="5EA32106"/>
    <w:rsid w:val="612835AF"/>
    <w:rsid w:val="62203566"/>
    <w:rsid w:val="63005EC4"/>
    <w:rsid w:val="64824A00"/>
    <w:rsid w:val="64901E25"/>
    <w:rsid w:val="65E16376"/>
    <w:rsid w:val="68F86848"/>
    <w:rsid w:val="6A2A2951"/>
    <w:rsid w:val="6C2C36BE"/>
    <w:rsid w:val="6D2D0AC5"/>
    <w:rsid w:val="6F6A3F8D"/>
    <w:rsid w:val="73BE2EB2"/>
    <w:rsid w:val="73FA6BB8"/>
    <w:rsid w:val="74211CE3"/>
    <w:rsid w:val="74784CF9"/>
    <w:rsid w:val="74E12BC9"/>
    <w:rsid w:val="75DC7CE7"/>
    <w:rsid w:val="7705354A"/>
    <w:rsid w:val="78274036"/>
    <w:rsid w:val="78591FEA"/>
    <w:rsid w:val="79250DB3"/>
    <w:rsid w:val="7B04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link w:val="13"/>
    <w:semiHidden/>
    <w:unhideWhenUsed/>
    <w:qFormat/>
    <w:uiPriority w:val="1"/>
    <w:rPr>
      <w:rFonts w:ascii="Verdana" w:hAnsi="Verdana"/>
      <w:kern w:val="0"/>
      <w:sz w:val="24"/>
      <w:szCs w:val="20"/>
      <w:lang w:eastAsia="en-US"/>
    </w:rPr>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3"/>
    <w:unhideWhenUsed/>
    <w:qFormat/>
    <w:uiPriority w:val="99"/>
    <w:pPr>
      <w:spacing w:after="120"/>
    </w:pPr>
    <w:rPr>
      <w:rFonts w:eastAsia="仿宋_GB2312"/>
      <w:sz w:val="32"/>
    </w:rPr>
  </w:style>
  <w:style w:type="paragraph" w:styleId="4">
    <w:name w:val="Body Text Indent"/>
    <w:basedOn w:val="1"/>
    <w:link w:val="16"/>
    <w:qFormat/>
    <w:uiPriority w:val="0"/>
    <w:pPr>
      <w:ind w:firstLine="640" w:firstLineChars="200"/>
    </w:pPr>
    <w:rPr>
      <w:rFonts w:eastAsia="仿宋_GB2312"/>
      <w:sz w:val="32"/>
    </w:rPr>
  </w:style>
  <w:style w:type="paragraph" w:styleId="5">
    <w:name w:val="Plain Text"/>
    <w:basedOn w:val="1"/>
    <w:unhideWhenUsed/>
    <w:qFormat/>
    <w:uiPriority w:val="99"/>
    <w:rPr>
      <w:rFonts w:ascii="宋体" w:hAnsi="Courier New" w:eastAsia="宋体" w:cs="Courier New"/>
      <w:szCs w:val="21"/>
    </w:rPr>
  </w:style>
  <w:style w:type="paragraph" w:styleId="6">
    <w:name w:val="Date"/>
    <w:basedOn w:val="1"/>
    <w:next w:val="1"/>
    <w:link w:val="31"/>
    <w:semiHidden/>
    <w:unhideWhenUsed/>
    <w:qFormat/>
    <w:uiPriority w:val="99"/>
    <w:pPr>
      <w:ind w:left="100" w:leftChars="2500"/>
    </w:pPr>
  </w:style>
  <w:style w:type="paragraph" w:styleId="7">
    <w:name w:val="Balloon Text"/>
    <w:basedOn w:val="1"/>
    <w:link w:val="32"/>
    <w:semiHidden/>
    <w:unhideWhenUsed/>
    <w:qFormat/>
    <w:uiPriority w:val="99"/>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rFonts w:eastAsia="仿宋_GB2312"/>
      <w:kern w:val="0"/>
      <w:sz w:val="24"/>
      <w:szCs w:val="32"/>
    </w:rPr>
  </w:style>
  <w:style w:type="paragraph" w:styleId="11">
    <w:name w:val="Title"/>
    <w:basedOn w:val="1"/>
    <w:next w:val="1"/>
    <w:qFormat/>
    <w:uiPriority w:val="10"/>
    <w:pPr>
      <w:ind w:firstLine="0" w:firstLineChars="0"/>
      <w:jc w:val="center"/>
      <w:outlineLvl w:val="0"/>
    </w:pPr>
    <w:rPr>
      <w:rFonts w:ascii="Cambria" w:hAnsi="Cambria" w:eastAsia="方正小标宋简体" w:cs="Times New Roman"/>
      <w:bCs/>
      <w:sz w:val="44"/>
      <w:szCs w:val="32"/>
    </w:rPr>
  </w:style>
  <w:style w:type="paragraph" w:customStyle="1" w:styleId="13">
    <w:name w:val=" Char Char Char"/>
    <w:basedOn w:val="1"/>
    <w:link w:val="12"/>
    <w:qFormat/>
    <w:uiPriority w:val="0"/>
    <w:pPr>
      <w:widowControl/>
      <w:spacing w:after="160" w:line="240" w:lineRule="exact"/>
      <w:jc w:val="left"/>
    </w:pPr>
    <w:rPr>
      <w:rFonts w:ascii="Verdana" w:hAnsi="Verdana"/>
      <w:kern w:val="0"/>
      <w:sz w:val="24"/>
      <w:szCs w:val="20"/>
      <w:lang w:eastAsia="en-US"/>
    </w:rPr>
  </w:style>
  <w:style w:type="character" w:styleId="14">
    <w:name w:val="page number"/>
    <w:basedOn w:val="12"/>
    <w:qFormat/>
    <w:uiPriority w:val="0"/>
  </w:style>
  <w:style w:type="character" w:customStyle="1" w:styleId="16">
    <w:name w:val="正文文本缩进 Char"/>
    <w:basedOn w:val="12"/>
    <w:link w:val="4"/>
    <w:qFormat/>
    <w:uiPriority w:val="0"/>
    <w:rPr>
      <w:rFonts w:ascii="Times New Roman" w:hAnsi="Times New Roman" w:eastAsia="仿宋_GB2312" w:cs="Times New Roman"/>
      <w:sz w:val="32"/>
      <w:szCs w:val="24"/>
    </w:rPr>
  </w:style>
  <w:style w:type="character" w:customStyle="1" w:styleId="17">
    <w:name w:val="页脚 Char"/>
    <w:basedOn w:val="12"/>
    <w:link w:val="8"/>
    <w:qFormat/>
    <w:uiPriority w:val="99"/>
    <w:rPr>
      <w:rFonts w:ascii="Times New Roman" w:hAnsi="Times New Roman" w:eastAsia="宋体" w:cs="Times New Roman"/>
      <w:sz w:val="18"/>
      <w:szCs w:val="18"/>
    </w:rPr>
  </w:style>
  <w:style w:type="paragraph" w:customStyle="1" w:styleId="18">
    <w:name w:val="正文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普通(网站)1"/>
    <w:qFormat/>
    <w:uiPriority w:val="0"/>
    <w:pPr>
      <w:spacing w:before="100" w:beforeAutospacing="1" w:after="100" w:afterAutospacing="1"/>
    </w:pPr>
    <w:rPr>
      <w:rFonts w:ascii="宋体" w:hAnsi="宋体" w:eastAsia="宋体" w:cs="宋体"/>
      <w:sz w:val="24"/>
      <w:lang w:val="en-US" w:eastAsia="zh-CN" w:bidi="ar-SA"/>
    </w:rPr>
  </w:style>
  <w:style w:type="paragraph" w:customStyle="1" w:styleId="21">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List Paragraph1"/>
    <w:qFormat/>
    <w:uiPriority w:val="0"/>
    <w:pPr>
      <w:ind w:firstLine="420" w:firstLineChars="200"/>
    </w:pPr>
    <w:rPr>
      <w:rFonts w:ascii="Times New Roman" w:hAnsi="Times New Roman" w:eastAsia="宋体" w:cs="Calibri"/>
      <w:szCs w:val="21"/>
      <w:lang w:val="en-US" w:eastAsia="zh-CN" w:bidi="ar-SA"/>
    </w:rPr>
  </w:style>
  <w:style w:type="paragraph" w:customStyle="1" w:styleId="23">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8">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正文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1">
    <w:name w:val="日期 Char"/>
    <w:basedOn w:val="12"/>
    <w:link w:val="6"/>
    <w:semiHidden/>
    <w:qFormat/>
    <w:uiPriority w:val="99"/>
    <w:rPr>
      <w:rFonts w:ascii="Times New Roman" w:hAnsi="Times New Roman"/>
      <w:kern w:val="2"/>
      <w:sz w:val="21"/>
      <w:szCs w:val="24"/>
    </w:rPr>
  </w:style>
  <w:style w:type="character" w:customStyle="1" w:styleId="32">
    <w:name w:val="批注框文本 Char"/>
    <w:basedOn w:val="12"/>
    <w:link w:val="7"/>
    <w:semiHidden/>
    <w:qFormat/>
    <w:uiPriority w:val="99"/>
    <w:rPr>
      <w:rFonts w:ascii="Times New Roman" w:hAnsi="Times New Roman"/>
      <w:kern w:val="2"/>
      <w:sz w:val="18"/>
      <w:szCs w:val="18"/>
    </w:rPr>
  </w:style>
  <w:style w:type="character" w:customStyle="1" w:styleId="33">
    <w:name w:val="正文文本 Char"/>
    <w:basedOn w:val="12"/>
    <w:link w:val="3"/>
    <w:qFormat/>
    <w:uiPriority w:val="99"/>
    <w:rPr>
      <w:rFonts w:ascii="Times New Roman" w:hAnsi="Times New Roman" w:eastAsia="仿宋_GB2312"/>
      <w:kern w:val="2"/>
      <w:sz w:val="32"/>
      <w:szCs w:val="24"/>
    </w:rPr>
  </w:style>
  <w:style w:type="paragraph" w:customStyle="1" w:styleId="34">
    <w:name w:val="_Style 1"/>
    <w:basedOn w:val="1"/>
    <w:qFormat/>
    <w:uiPriority w:val="34"/>
    <w:pPr>
      <w:ind w:firstLine="420" w:firstLineChars="200"/>
    </w:pPr>
    <w:rPr>
      <w:szCs w:val="22"/>
    </w:rPr>
  </w:style>
  <w:style w:type="paragraph" w:customStyle="1" w:styleId="3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页眉 Char"/>
    <w:basedOn w:val="12"/>
    <w:link w:val="9"/>
    <w:semiHidden/>
    <w:qFormat/>
    <w:uiPriority w:val="99"/>
    <w:rPr>
      <w:rFonts w:ascii="Times New Roman" w:hAnsi="Times New Roman"/>
      <w:kern w:val="2"/>
      <w:sz w:val="18"/>
      <w:szCs w:val="18"/>
    </w:rPr>
  </w:style>
  <w:style w:type="paragraph" w:customStyle="1" w:styleId="37">
    <w:name w:val="Char1"/>
    <w:basedOn w:val="1"/>
    <w:qFormat/>
    <w:uiPriority w:val="0"/>
  </w:style>
  <w:style w:type="paragraph" w:customStyle="1" w:styleId="38">
    <w:name w:val="正文 New New New New New New New New New New New New New New New New New New New New"/>
    <w:qFormat/>
    <w:uiPriority w:val="0"/>
    <w:pPr>
      <w:widowControl w:val="0"/>
      <w:jc w:val="both"/>
    </w:pPr>
    <w:rPr>
      <w:rFonts w:ascii="仿宋_GB2312" w:hAnsi="仿宋_GB2312" w:eastAsia="仿宋_GB2312" w:cs="Times New Roman"/>
      <w:kern w:val="2"/>
      <w:sz w:val="28"/>
      <w:lang w:val="en-US" w:eastAsia="zh-CN" w:bidi="ar-SA"/>
    </w:rPr>
  </w:style>
  <w:style w:type="paragraph" w:customStyle="1" w:styleId="3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szCs w:val="24"/>
      <w:lang w:val="en-US" w:eastAsia="zh-CN" w:bidi="ar-SA"/>
    </w:rPr>
  </w:style>
  <w:style w:type="paragraph" w:styleId="4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43">
    <w:name w:val="列出段落"/>
    <w:basedOn w:val="1"/>
    <w:qFormat/>
    <w:uiPriority w:val="0"/>
    <w:pPr>
      <w:ind w:firstLine="200" w:firstLineChars="200"/>
    </w:pPr>
    <w:rPr>
      <w:sz w:val="30"/>
      <w:szCs w:val="22"/>
    </w:rPr>
  </w:style>
  <w:style w:type="paragraph" w:customStyle="1" w:styleId="44">
    <w:name w:val="p0"/>
    <w:basedOn w:val="1"/>
    <w:qFormat/>
    <w:uiPriority w:val="0"/>
    <w:pPr>
      <w:widowControl/>
      <w:spacing w:line="365" w:lineRule="atLeast"/>
      <w:ind w:left="1"/>
      <w:textAlignment w:val="bottom"/>
    </w:pPr>
    <w:rPr>
      <w:rFonts w:eastAsia="宋体"/>
      <w:kern w:val="0"/>
      <w:sz w:val="20"/>
      <w:szCs w:val="20"/>
    </w:rPr>
  </w:style>
  <w:style w:type="character" w:customStyle="1" w:styleId="45">
    <w:name w:val="bjh-strong"/>
    <w:basedOn w:val="12"/>
    <w:qFormat/>
    <w:uiPriority w:val="0"/>
  </w:style>
  <w:style w:type="character" w:customStyle="1" w:styleId="46">
    <w:name w:val="bjh-p"/>
    <w:basedOn w:val="12"/>
    <w:qFormat/>
    <w:uiPriority w:val="0"/>
  </w:style>
  <w:style w:type="character" w:customStyle="1" w:styleId="47">
    <w:name w:val="15"/>
    <w:basedOn w:val="12"/>
    <w:qFormat/>
    <w:uiPriority w:val="0"/>
    <w:rPr>
      <w:rFonts w:hint="default" w:ascii="Calibri" w:hAnsi="Calibri"/>
    </w:rPr>
  </w:style>
  <w:style w:type="character" w:customStyle="1" w:styleId="48">
    <w:name w:val="page number"/>
    <w:basedOn w:val="12"/>
    <w:qFormat/>
    <w:uiPriority w:val="0"/>
  </w:style>
  <w:style w:type="character" w:customStyle="1" w:styleId="49">
    <w:name w:val="fontstyle01"/>
    <w:basedOn w:val="12"/>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0414D-6B7C-4613-9E22-498DAFDDF6F0}">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Words>
  <Characters>1220</Characters>
  <Lines>10</Lines>
  <Paragraphs>2</Paragraphs>
  <TotalTime>2</TotalTime>
  <ScaleCrop>false</ScaleCrop>
  <LinksUpToDate>false</LinksUpToDate>
  <CharactersWithSpaces>1432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2019-01-03T07:28:00Z</dcterms:created>
  <dc:creator>Administrator</dc:creator>
  <cp:lastModifiedBy>Administrator</cp:lastModifiedBy>
  <cp:lastPrinted>2019-06-24T03:33:31Z</cp:lastPrinted>
  <dcterms:modified xsi:type="dcterms:W3CDTF">2019-06-24T03:35:50Z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