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val="en-US" w:eastAsia="zh-CN"/>
        </w:rPr>
        <w:t>威海市工业和信息化局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关于市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政协十四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届一次会议第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47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委员提案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李冰委员：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您提</w:t>
      </w:r>
      <w:r>
        <w:rPr>
          <w:rFonts w:hint="eastAsia" w:eastAsia="仿宋_GB2312"/>
          <w:sz w:val="32"/>
          <w:szCs w:val="32"/>
          <w:lang w:eastAsia="zh-CN"/>
        </w:rPr>
        <w:t>交</w:t>
      </w:r>
      <w:r>
        <w:rPr>
          <w:rFonts w:eastAsia="仿宋_GB2312"/>
          <w:sz w:val="32"/>
          <w:szCs w:val="32"/>
        </w:rPr>
        <w:t>的《关于进一步实施中小企业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“精准培育计划”</w:t>
      </w:r>
      <w:r>
        <w:rPr>
          <w:rFonts w:eastAsia="仿宋_GB2312"/>
          <w:sz w:val="32"/>
          <w:szCs w:val="32"/>
        </w:rPr>
        <w:t>，促进中小企业创新和专业化发展的建议》收悉</w:t>
      </w:r>
      <w:r>
        <w:rPr>
          <w:rFonts w:hint="eastAsia" w:eastAsia="仿宋_GB2312"/>
          <w:sz w:val="32"/>
          <w:szCs w:val="32"/>
          <w:lang w:eastAsia="zh-CN"/>
        </w:rPr>
        <w:t>。我局</w:t>
      </w:r>
      <w:r>
        <w:rPr>
          <w:rFonts w:hint="eastAsia" w:eastAsia="仿宋_GB2312"/>
          <w:sz w:val="32"/>
          <w:szCs w:val="32"/>
          <w:lang w:val="en-US" w:eastAsia="zh-CN"/>
        </w:rPr>
        <w:t>高</w:t>
      </w:r>
      <w:r>
        <w:rPr>
          <w:rFonts w:hint="eastAsia" w:eastAsia="仿宋_GB2312"/>
          <w:sz w:val="32"/>
          <w:szCs w:val="32"/>
          <w:lang w:eastAsia="zh-CN"/>
        </w:rPr>
        <w:t>度重视，</w:t>
      </w:r>
      <w:r>
        <w:rPr>
          <w:rFonts w:eastAsia="仿宋_GB2312"/>
          <w:sz w:val="32"/>
          <w:szCs w:val="32"/>
        </w:rPr>
        <w:t>会同市发展改革委、</w:t>
      </w:r>
      <w:r>
        <w:rPr>
          <w:rFonts w:hint="eastAsia" w:eastAsia="仿宋_GB2312"/>
          <w:sz w:val="32"/>
          <w:szCs w:val="32"/>
          <w:lang w:val="en-US" w:eastAsia="zh-CN"/>
        </w:rPr>
        <w:t>市</w:t>
      </w:r>
      <w:r>
        <w:rPr>
          <w:rFonts w:eastAsia="仿宋_GB2312"/>
          <w:sz w:val="32"/>
          <w:szCs w:val="32"/>
        </w:rPr>
        <w:t>科技局、</w:t>
      </w:r>
      <w:r>
        <w:rPr>
          <w:rFonts w:hint="eastAsia" w:eastAsia="仿宋_GB2312"/>
          <w:sz w:val="32"/>
          <w:szCs w:val="32"/>
          <w:lang w:val="en-US" w:eastAsia="zh-CN"/>
        </w:rPr>
        <w:t>市</w:t>
      </w:r>
      <w:r>
        <w:rPr>
          <w:rFonts w:eastAsia="仿宋_GB2312"/>
          <w:sz w:val="32"/>
          <w:szCs w:val="32"/>
        </w:rPr>
        <w:t>财政局、</w:t>
      </w:r>
      <w:r>
        <w:rPr>
          <w:rFonts w:hint="eastAsia" w:eastAsia="仿宋_GB2312"/>
          <w:sz w:val="32"/>
          <w:szCs w:val="32"/>
          <w:lang w:val="en-US" w:eastAsia="zh-CN"/>
        </w:rPr>
        <w:t>市</w:t>
      </w:r>
      <w:r>
        <w:rPr>
          <w:rFonts w:eastAsia="仿宋_GB2312"/>
          <w:sz w:val="32"/>
          <w:szCs w:val="32"/>
        </w:rPr>
        <w:t>人力资源社会保障局</w:t>
      </w:r>
      <w:r>
        <w:rPr>
          <w:rFonts w:hint="eastAsia" w:eastAsia="仿宋_GB2312"/>
          <w:sz w:val="32"/>
          <w:szCs w:val="32"/>
        </w:rPr>
        <w:t>等部门</w:t>
      </w:r>
      <w:r>
        <w:rPr>
          <w:rFonts w:eastAsia="仿宋_GB2312"/>
          <w:sz w:val="32"/>
          <w:szCs w:val="32"/>
        </w:rPr>
        <w:t>深入研究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抓好落实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现答复如下：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eastAsia="黑体"/>
          <w:sz w:val="32"/>
          <w:szCs w:val="32"/>
          <w:shd w:val="clear" w:color="auto" w:fill="FFFFFF"/>
        </w:rPr>
        <w:t>一、</w:t>
      </w:r>
      <w:r>
        <w:rPr>
          <w:rFonts w:hint="eastAsia" w:eastAsia="黑体"/>
          <w:color w:val="000000"/>
          <w:sz w:val="32"/>
          <w:szCs w:val="32"/>
          <w:lang w:eastAsia="zh-CN"/>
        </w:rPr>
        <w:t>我市中小企业发展情况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近年来，市工信局立足部门职能，充分发挥牵头抓总作用，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深入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贯彻落实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《中小企业促进法》和《山东省中小企业促进条例》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等政策法规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，着力打造一流营商环境，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支持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中小企业高质量发展，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全市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新经济、新动能、新业态、新模式不断涌现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Times New Roman" w:hAnsi="Times New Roman" w:eastAsia="楷体_GB2312" w:cs="Times New Roman"/>
          <w:b w:val="0"/>
          <w:bCs w:val="0"/>
          <w:color w:val="000000"/>
          <w:sz w:val="32"/>
          <w:szCs w:val="32"/>
          <w:lang w:val="en-US" w:eastAsia="zh-CN"/>
        </w:rPr>
        <w:t>一是总体规模快速扩张，发展质量不断提高。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至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2022年6月底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，全市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中小企业数量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达到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13.03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占全部企业数量的比重达到99.94%，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同比增长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7.93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拥有国家级专精特新“小巨人”企业19家、省级“专精特新”中小企业305家、市级“专精特新”中小企业398家，拥有独角兽企业1家、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瞪羚企业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55家，拥有高新技术企业1049家、科技型中小企业1476家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楷体_GB2312" w:cs="Times New Roman"/>
          <w:b w:val="0"/>
          <w:bCs w:val="0"/>
          <w:color w:val="000000"/>
          <w:sz w:val="32"/>
          <w:szCs w:val="32"/>
          <w:lang w:val="en-US" w:eastAsia="zh-CN"/>
        </w:rPr>
        <w:t>二是骨干支撑作用明显，科技创新实力增强。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年，全市营业收入过亿元的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工业达到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345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家。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2022年1-5月份，全市1241家规上中小工业企业实现营业收入572亿元，同比增长5%，增速较全部规上工业企业高出3.5个百分点。</w:t>
      </w:r>
      <w:r>
        <w:rPr>
          <w:rFonts w:hint="eastAsia" w:ascii="仿宋_GB2312" w:hAnsi="仿宋_GB2312" w:eastAsia="仿宋_GB2312" w:cs="仿宋_GB2312"/>
          <w:sz w:val="32"/>
          <w:szCs w:val="32"/>
        </w:rPr>
        <w:t>“十三五”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累计新增省级及以上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各类创新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平台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100家，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总数达到360家，居全省前5位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市级及以上平台数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实现翻番式增长，科技创新核心支撑和承载力大幅提高。</w:t>
      </w:r>
      <w:r>
        <w:rPr>
          <w:rFonts w:hint="eastAsia" w:ascii="Times New Roman" w:hAnsi="Times New Roman" w:eastAsia="楷体_GB2312" w:cs="Times New Roman"/>
          <w:b w:val="0"/>
          <w:bCs w:val="0"/>
          <w:color w:val="000000"/>
          <w:sz w:val="32"/>
          <w:szCs w:val="32"/>
          <w:lang w:val="en-US" w:eastAsia="zh-CN"/>
        </w:rPr>
        <w:t>三是营商环境持续改善，创业创新活力充足。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在全省率先完成市县镇三级无差别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“一窗受理”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改革，入选全省首批公共资源交易监管省市一体化试点，社会投资类工程建设项目全链条闭环审批办理等19个方面的做法成为全省典型案例，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成功获批全国首批社会信用体系建设示范城市，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跻身中国城市政商关系排行榜20强，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荣膺中国国际化营商环境建设标杆城市。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拥有省级以上小微企业双创示范基地、创业孵化基地、科技企业孵化器、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众创空间、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中小企业公共服务示范平台等创业创新载体77家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形成了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从创业到兴业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全链条的科技型企业育成体系。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黑体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提案涉及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工作推进情况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一是建立梯次培育机制，加大优质企业培育力度。</w:t>
      </w:r>
      <w:r>
        <w:rPr>
          <w:rFonts w:eastAsia="仿宋_GB2312"/>
          <w:sz w:val="32"/>
          <w:szCs w:val="32"/>
        </w:rPr>
        <w:t>建立全市</w:t>
      </w:r>
      <w:r>
        <w:rPr>
          <w:rFonts w:hint="eastAsia" w:eastAsia="仿宋_GB2312"/>
          <w:sz w:val="32"/>
          <w:szCs w:val="32"/>
          <w:lang w:val="en-US" w:eastAsia="zh-CN"/>
        </w:rPr>
        <w:t>优质</w:t>
      </w:r>
      <w:r>
        <w:rPr>
          <w:rFonts w:eastAsia="仿宋_GB2312"/>
          <w:sz w:val="32"/>
          <w:szCs w:val="32"/>
        </w:rPr>
        <w:t>中小企业梯次成长培育库，</w:t>
      </w:r>
      <w:r>
        <w:rPr>
          <w:rFonts w:hint="eastAsia" w:eastAsia="仿宋_GB2312"/>
          <w:sz w:val="32"/>
          <w:szCs w:val="32"/>
          <w:lang w:val="en-US" w:eastAsia="zh-CN"/>
        </w:rPr>
        <w:t>2022年入库企业430家，</w:t>
      </w:r>
      <w:r>
        <w:rPr>
          <w:rFonts w:eastAsia="仿宋_GB2312"/>
          <w:sz w:val="32"/>
          <w:szCs w:val="32"/>
        </w:rPr>
        <w:t>积极围绕入库企业组织开展精准培育活动，指导企业及时申报</w:t>
      </w:r>
      <w:r>
        <w:rPr>
          <w:rFonts w:hint="eastAsia" w:eastAsia="仿宋_GB2312"/>
          <w:sz w:val="32"/>
          <w:szCs w:val="32"/>
          <w:lang w:val="en-US" w:eastAsia="zh-CN"/>
        </w:rPr>
        <w:t>各级</w:t>
      </w:r>
      <w:r>
        <w:rPr>
          <w:rFonts w:hint="eastAsia" w:ascii="仿宋_GB2312" w:hAnsi="仿宋_GB2312" w:eastAsia="仿宋_GB2312" w:cs="仿宋_GB2312"/>
          <w:sz w:val="32"/>
          <w:szCs w:val="32"/>
        </w:rPr>
        <w:t>“专精特新”中小企业</w:t>
      </w:r>
      <w:r>
        <w:rPr>
          <w:rFonts w:eastAsia="仿宋_GB2312"/>
          <w:sz w:val="32"/>
          <w:szCs w:val="32"/>
        </w:rPr>
        <w:t>、瞪羚企业、独角兽企业等认定项目，争取上级政策支持。2022</w:t>
      </w:r>
      <w:r>
        <w:rPr>
          <w:rFonts w:hint="eastAsia" w:eastAsia="仿宋_GB2312"/>
          <w:sz w:val="32"/>
          <w:szCs w:val="32"/>
        </w:rPr>
        <w:t>年以来，新认定</w:t>
      </w:r>
      <w:r>
        <w:rPr>
          <w:rFonts w:hint="eastAsia" w:eastAsia="仿宋_GB2312"/>
          <w:sz w:val="32"/>
          <w:szCs w:val="32"/>
          <w:lang w:val="en-US" w:eastAsia="zh-CN"/>
        </w:rPr>
        <w:t>市级</w:t>
      </w:r>
      <w:r>
        <w:rPr>
          <w:rFonts w:hint="eastAsia" w:eastAsia="仿宋_GB2312"/>
          <w:sz w:val="32"/>
          <w:szCs w:val="32"/>
        </w:rPr>
        <w:t>“专精特新”中小企业</w:t>
      </w:r>
      <w:r>
        <w:rPr>
          <w:rFonts w:eastAsia="仿宋_GB2312"/>
          <w:sz w:val="32"/>
          <w:szCs w:val="32"/>
        </w:rPr>
        <w:t>154</w:t>
      </w:r>
      <w:r>
        <w:rPr>
          <w:rFonts w:hint="eastAsia" w:eastAsia="仿宋_GB2312"/>
          <w:sz w:val="32"/>
          <w:szCs w:val="32"/>
        </w:rPr>
        <w:t>家，数量</w:t>
      </w:r>
      <w:r>
        <w:rPr>
          <w:rFonts w:hint="eastAsia" w:eastAsia="仿宋_GB2312"/>
          <w:sz w:val="32"/>
          <w:szCs w:val="32"/>
          <w:lang w:val="en-US" w:eastAsia="zh-CN"/>
        </w:rPr>
        <w:t>同比增长</w:t>
      </w:r>
      <w:r>
        <w:rPr>
          <w:rFonts w:eastAsia="仿宋_GB2312"/>
          <w:sz w:val="32"/>
          <w:szCs w:val="32"/>
        </w:rPr>
        <w:t>144%</w:t>
      </w:r>
      <w:r>
        <w:rPr>
          <w:rFonts w:hint="eastAsia"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  <w:lang w:val="en-US" w:eastAsia="zh-CN"/>
        </w:rPr>
        <w:t>新增省级</w:t>
      </w:r>
      <w:r>
        <w:rPr>
          <w:rFonts w:hint="eastAsia" w:eastAsia="仿宋_GB2312"/>
          <w:sz w:val="32"/>
          <w:szCs w:val="32"/>
        </w:rPr>
        <w:t>“专精特新”中小企业</w:t>
      </w:r>
      <w:r>
        <w:rPr>
          <w:rFonts w:eastAsia="仿宋_GB2312"/>
          <w:sz w:val="32"/>
          <w:szCs w:val="32"/>
        </w:rPr>
        <w:t>150</w:t>
      </w:r>
      <w:r>
        <w:rPr>
          <w:rFonts w:hint="eastAsia" w:eastAsia="仿宋_GB2312"/>
          <w:sz w:val="32"/>
          <w:szCs w:val="32"/>
        </w:rPr>
        <w:t>家，数量</w:t>
      </w:r>
      <w:r>
        <w:rPr>
          <w:rFonts w:hint="eastAsia" w:eastAsia="仿宋_GB2312"/>
          <w:sz w:val="32"/>
          <w:szCs w:val="32"/>
          <w:lang w:val="en-US" w:eastAsia="zh-CN"/>
        </w:rPr>
        <w:t>同比增长</w:t>
      </w:r>
      <w:r>
        <w:rPr>
          <w:rFonts w:eastAsia="仿宋_GB2312"/>
          <w:sz w:val="32"/>
          <w:szCs w:val="32"/>
        </w:rPr>
        <w:t>257%</w:t>
      </w:r>
      <w:r>
        <w:rPr>
          <w:rFonts w:hint="eastAsia" w:eastAsia="仿宋_GB2312"/>
          <w:sz w:val="32"/>
          <w:szCs w:val="32"/>
          <w:lang w:eastAsia="zh-CN"/>
        </w:rPr>
        <w:t>；</w:t>
      </w:r>
      <w:r>
        <w:rPr>
          <w:rFonts w:hint="eastAsia" w:eastAsia="仿宋_GB2312"/>
          <w:sz w:val="32"/>
          <w:szCs w:val="32"/>
          <w:lang w:val="en-US" w:eastAsia="zh-CN"/>
        </w:rPr>
        <w:t>新增省级</w:t>
      </w:r>
      <w:r>
        <w:rPr>
          <w:rFonts w:hint="eastAsia" w:eastAsia="仿宋_GB2312"/>
          <w:sz w:val="32"/>
          <w:szCs w:val="32"/>
        </w:rPr>
        <w:t>瞪羚企业</w:t>
      </w:r>
      <w:r>
        <w:rPr>
          <w:rFonts w:eastAsia="仿宋_GB2312"/>
          <w:sz w:val="32"/>
          <w:szCs w:val="32"/>
        </w:rPr>
        <w:t>14</w:t>
      </w:r>
      <w:r>
        <w:rPr>
          <w:rFonts w:hint="eastAsia" w:eastAsia="仿宋_GB2312"/>
          <w:sz w:val="32"/>
          <w:szCs w:val="32"/>
        </w:rPr>
        <w:t>家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威高血液净化制品股份有限公司</w:t>
      </w:r>
      <w:r>
        <w:rPr>
          <w:rFonts w:hint="eastAsia" w:eastAsia="仿宋_GB2312"/>
          <w:sz w:val="32"/>
          <w:szCs w:val="32"/>
          <w:lang w:val="en-US" w:eastAsia="zh-CN"/>
        </w:rPr>
        <w:t>获评</w:t>
      </w:r>
      <w:r>
        <w:rPr>
          <w:rFonts w:hint="eastAsia" w:eastAsia="仿宋_GB2312"/>
          <w:sz w:val="32"/>
          <w:szCs w:val="32"/>
          <w:lang w:eastAsia="zh-CN"/>
        </w:rPr>
        <w:t>省级</w:t>
      </w:r>
      <w:r>
        <w:rPr>
          <w:rFonts w:hint="eastAsia" w:ascii="仿宋_GB2312" w:hAnsi="仿宋_GB2312" w:eastAsia="仿宋_GB2312" w:cs="仿宋_GB2312"/>
          <w:sz w:val="32"/>
          <w:szCs w:val="32"/>
        </w:rPr>
        <w:t>独角兽</w:t>
      </w:r>
      <w:r>
        <w:rPr>
          <w:rFonts w:hint="eastAsia" w:eastAsia="仿宋_GB2312"/>
          <w:sz w:val="32"/>
          <w:szCs w:val="32"/>
        </w:rPr>
        <w:t>企业</w:t>
      </w:r>
      <w:r>
        <w:rPr>
          <w:rFonts w:hint="eastAsia" w:eastAsia="仿宋_GB2312"/>
          <w:sz w:val="32"/>
          <w:szCs w:val="32"/>
          <w:lang w:eastAsia="zh-CN"/>
        </w:rPr>
        <w:t>，实现零的突破，</w:t>
      </w:r>
      <w:r>
        <w:rPr>
          <w:rFonts w:hint="eastAsia" w:eastAsia="仿宋_GB2312"/>
          <w:sz w:val="32"/>
          <w:szCs w:val="32"/>
          <w:lang w:val="en-US" w:eastAsia="zh-CN"/>
        </w:rPr>
        <w:t>我市成为全省第5个拥有独角兽企业的地市</w:t>
      </w:r>
      <w:r>
        <w:rPr>
          <w:rFonts w:hint="eastAsia" w:eastAsia="仿宋_GB2312"/>
          <w:sz w:val="32"/>
          <w:szCs w:val="32"/>
        </w:rPr>
        <w:t>；推荐</w:t>
      </w:r>
      <w:r>
        <w:rPr>
          <w:rFonts w:eastAsia="仿宋_GB2312"/>
          <w:sz w:val="32"/>
          <w:szCs w:val="32"/>
        </w:rPr>
        <w:t>44</w:t>
      </w:r>
      <w:r>
        <w:rPr>
          <w:rFonts w:hint="eastAsia" w:eastAsia="仿宋_GB2312"/>
          <w:sz w:val="32"/>
          <w:szCs w:val="32"/>
        </w:rPr>
        <w:t>家企业申报第四批国家</w:t>
      </w:r>
      <w:r>
        <w:rPr>
          <w:rFonts w:hint="eastAsia" w:eastAsia="仿宋_GB2312"/>
          <w:sz w:val="32"/>
          <w:szCs w:val="32"/>
          <w:lang w:val="en-US" w:eastAsia="zh-CN"/>
        </w:rPr>
        <w:t>级</w:t>
      </w:r>
      <w:r>
        <w:rPr>
          <w:rFonts w:hint="eastAsia" w:eastAsia="仿宋_GB2312"/>
          <w:sz w:val="32"/>
          <w:szCs w:val="32"/>
        </w:rPr>
        <w:t>专精特新</w:t>
      </w:r>
      <w:r>
        <w:rPr>
          <w:rFonts w:hint="eastAsia" w:ascii="仿宋_GB2312" w:hAnsi="仿宋_GB2312" w:eastAsia="仿宋_GB2312" w:cs="仿宋_GB2312"/>
          <w:sz w:val="32"/>
          <w:szCs w:val="32"/>
        </w:rPr>
        <w:t>“小巨人”</w:t>
      </w:r>
      <w:r>
        <w:rPr>
          <w:rFonts w:hint="eastAsia" w:eastAsia="仿宋_GB2312"/>
          <w:sz w:val="32"/>
          <w:szCs w:val="32"/>
        </w:rPr>
        <w:t>企业。</w:t>
      </w:r>
      <w:r>
        <w:rPr>
          <w:rFonts w:hint="eastAsia" w:eastAsia="仿宋_GB2312"/>
          <w:sz w:val="32"/>
          <w:szCs w:val="32"/>
          <w:lang w:val="en-US" w:eastAsia="zh-CN"/>
        </w:rPr>
        <w:t>自2021年以来，累计推荐三批次13</w:t>
      </w:r>
      <w:r>
        <w:rPr>
          <w:rFonts w:hint="eastAsia" w:eastAsia="仿宋_GB2312"/>
          <w:sz w:val="32"/>
          <w:szCs w:val="32"/>
        </w:rPr>
        <w:t>家</w:t>
      </w:r>
      <w:r>
        <w:rPr>
          <w:rFonts w:hint="eastAsia" w:eastAsia="仿宋_GB2312"/>
          <w:sz w:val="32"/>
          <w:szCs w:val="32"/>
          <w:lang w:val="en-US" w:eastAsia="zh-CN"/>
        </w:rPr>
        <w:t>专精特新</w:t>
      </w:r>
      <w:r>
        <w:rPr>
          <w:rFonts w:hint="eastAsia" w:eastAsia="仿宋_GB2312"/>
          <w:sz w:val="32"/>
          <w:szCs w:val="32"/>
        </w:rPr>
        <w:t>“小巨人”企业</w:t>
      </w:r>
      <w:r>
        <w:rPr>
          <w:rFonts w:hint="eastAsia" w:eastAsia="仿宋_GB2312"/>
          <w:sz w:val="32"/>
          <w:szCs w:val="32"/>
          <w:lang w:val="en-US" w:eastAsia="zh-CN"/>
        </w:rPr>
        <w:t>入选国家重点支持名单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获得</w:t>
      </w:r>
      <w:r>
        <w:rPr>
          <w:rFonts w:hint="eastAsia" w:eastAsia="仿宋_GB2312"/>
          <w:sz w:val="32"/>
          <w:szCs w:val="32"/>
        </w:rPr>
        <w:t>中央财政奖补资金共计</w:t>
      </w:r>
      <w:r>
        <w:rPr>
          <w:rFonts w:hint="eastAsia" w:eastAsia="仿宋_GB2312"/>
          <w:sz w:val="32"/>
          <w:szCs w:val="32"/>
          <w:lang w:val="en-US" w:eastAsia="zh-CN"/>
        </w:rPr>
        <w:t>2590</w:t>
      </w:r>
      <w:r>
        <w:rPr>
          <w:rFonts w:hint="eastAsia" w:eastAsia="仿宋_GB2312"/>
          <w:sz w:val="32"/>
          <w:szCs w:val="32"/>
        </w:rPr>
        <w:t>万元。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2021年，19家“小巨人”企业实现营业收入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亿元，同比增长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高达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t>二是不断优化营商环境，推动惠企政策落实落地。</w:t>
      </w:r>
      <w:r>
        <w:rPr>
          <w:rFonts w:eastAsia="仿宋_GB2312"/>
          <w:snapToGrid w:val="0"/>
          <w:kern w:val="0"/>
          <w:sz w:val="32"/>
          <w:szCs w:val="32"/>
        </w:rPr>
        <w:t>充分发挥市促进非公有制经济发展工作领导小组作用</w:t>
      </w:r>
      <w:r>
        <w:rPr>
          <w:rFonts w:eastAsia="仿宋_GB2312"/>
          <w:sz w:val="32"/>
          <w:szCs w:val="32"/>
        </w:rPr>
        <w:t>，牵头抓好重要政策文件的贯彻落实工作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eastAsia" w:eastAsia="仿宋_GB2312"/>
          <w:sz w:val="32"/>
          <w:szCs w:val="32"/>
          <w:lang w:val="en-US" w:eastAsia="zh-CN"/>
        </w:rPr>
        <w:t>今年</w:t>
      </w:r>
      <w:r>
        <w:rPr>
          <w:rFonts w:eastAsia="仿宋_GB2312"/>
          <w:sz w:val="32"/>
          <w:szCs w:val="32"/>
        </w:rPr>
        <w:t>先后印发《贯彻落实〈山东省民营经济高质量发展三年行动计划〉重点任务分工方案》《关于印发贯彻落实国办发〔2021〕45号和鲁政办发〔2022〕1号文件重点任务分工方案的通知》等，按照上下对口原则，对重要文件进行责任分解，细化工作任务，明确落实措施，</w:t>
      </w:r>
      <w:r>
        <w:rPr>
          <w:rFonts w:hint="eastAsia" w:eastAsia="仿宋_GB2312"/>
          <w:sz w:val="32"/>
          <w:szCs w:val="32"/>
          <w:lang w:val="en-US" w:eastAsia="zh-CN"/>
        </w:rPr>
        <w:t>定期调度汇总，督导</w:t>
      </w:r>
      <w:r>
        <w:rPr>
          <w:rFonts w:eastAsia="仿宋_GB2312"/>
          <w:sz w:val="32"/>
          <w:szCs w:val="32"/>
        </w:rPr>
        <w:t>各成员单位按照部门职责高质量高标准抓好落实。编印《2022年惠企政策集成》，收集减税降费、金融保险等方面的政策措施150条，为企业充分了解政策、利用政策提供便利。</w:t>
      </w:r>
      <w:r>
        <w:rPr>
          <w:rFonts w:eastAsia="仿宋_GB2312"/>
          <w:bCs/>
          <w:sz w:val="32"/>
          <w:szCs w:val="32"/>
        </w:rPr>
        <w:t>贯彻落实阶段性降低失业保险费率政策，缴费比例从1.5%降至1%，其中单位缴费比例从1%降至0.7%，截至目前共为全市3.5万家企业减轻缴费负担7091万元</w:t>
      </w:r>
      <w:r>
        <w:rPr>
          <w:rFonts w:hint="eastAsia" w:eastAsia="仿宋_GB2312"/>
          <w:bCs/>
          <w:sz w:val="32"/>
          <w:szCs w:val="32"/>
          <w:lang w:eastAsia="zh-CN"/>
        </w:rPr>
        <w:t>。</w:t>
      </w:r>
      <w:r>
        <w:rPr>
          <w:rFonts w:eastAsia="仿宋_GB2312"/>
          <w:sz w:val="32"/>
          <w:szCs w:val="32"/>
        </w:rPr>
        <w:t>推出</w:t>
      </w:r>
      <w:r>
        <w:rPr>
          <w:rFonts w:hint="eastAsia" w:ascii="仿宋_GB2312" w:hAnsi="仿宋_GB2312" w:eastAsia="仿宋_GB2312" w:cs="仿宋_GB2312"/>
          <w:sz w:val="32"/>
          <w:szCs w:val="32"/>
        </w:rPr>
        <w:t>“共治+税治”</w:t>
      </w:r>
      <w:r>
        <w:rPr>
          <w:rFonts w:eastAsia="仿宋_GB2312"/>
          <w:sz w:val="32"/>
          <w:szCs w:val="32"/>
        </w:rPr>
        <w:t>双网格联动机制，120名税务网格员对接3000余名政府网格员，助力退税减税政策落地落细，</w:t>
      </w:r>
      <w:r>
        <w:rPr>
          <w:rFonts w:hint="eastAsia" w:eastAsia="仿宋_GB2312"/>
          <w:sz w:val="32"/>
          <w:szCs w:val="32"/>
          <w:lang w:val="en-US" w:eastAsia="zh-CN"/>
        </w:rPr>
        <w:t>累计</w:t>
      </w:r>
      <w:r>
        <w:rPr>
          <w:rFonts w:eastAsia="仿宋_GB2312"/>
          <w:color w:val="000000"/>
          <w:sz w:val="32"/>
          <w:szCs w:val="32"/>
        </w:rPr>
        <w:t>推送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税收</w:t>
      </w:r>
      <w:r>
        <w:rPr>
          <w:rFonts w:eastAsia="仿宋_GB2312"/>
          <w:color w:val="000000"/>
          <w:sz w:val="32"/>
          <w:szCs w:val="32"/>
        </w:rPr>
        <w:t>政策6.4万条，提醒后享受优惠政策4700万元，辅导中小企业兑现优惠1.49亿元，政策推送线上阅读率位列全省第一。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32" w:firstLineChars="200"/>
        <w:jc w:val="both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三是开展助企纾困服务，推动中小企业发展。</w:t>
      </w:r>
      <w:r>
        <w:rPr>
          <w:rFonts w:eastAsia="仿宋_GB2312"/>
          <w:color w:val="000000"/>
          <w:sz w:val="32"/>
          <w:szCs w:val="32"/>
        </w:rPr>
        <w:t>坚持有求必应、无需不扰，在精准服务上下功夫，为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中小</w:t>
      </w:r>
      <w:r>
        <w:rPr>
          <w:rFonts w:eastAsia="仿宋_GB2312"/>
          <w:color w:val="000000"/>
          <w:sz w:val="32"/>
          <w:szCs w:val="32"/>
        </w:rPr>
        <w:t>企业发展排忧解难。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建立“四张清单”调度办理机制，每月调度汇总规上工业企业和市级重点工业投资项目问题诉求、技术需求、资金需求、配套需求“四张清单”，打造问题收集、转办、跟踪、反馈整套闭环机制，开展清单式管理、跟踪式推进、销号式验收，今年</w:t>
      </w:r>
      <w:r>
        <w:rPr>
          <w:rFonts w:eastAsia="仿宋_GB2312"/>
          <w:color w:val="000000"/>
          <w:sz w:val="32"/>
          <w:szCs w:val="32"/>
        </w:rPr>
        <w:t>疫情期间，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累计</w:t>
      </w:r>
      <w:r>
        <w:rPr>
          <w:rFonts w:eastAsia="仿宋_GB2312"/>
          <w:sz w:val="32"/>
          <w:szCs w:val="32"/>
        </w:rPr>
        <w:t>帮助</w:t>
      </w:r>
      <w:r>
        <w:rPr>
          <w:rFonts w:hint="eastAsia" w:eastAsia="仿宋_GB2312"/>
          <w:sz w:val="32"/>
          <w:szCs w:val="32"/>
          <w:lang w:val="en-US" w:eastAsia="zh-CN"/>
        </w:rPr>
        <w:t>中小</w:t>
      </w:r>
      <w:r>
        <w:rPr>
          <w:rFonts w:eastAsia="仿宋_GB2312"/>
          <w:sz w:val="32"/>
          <w:szCs w:val="32"/>
        </w:rPr>
        <w:t>企业协调解决各类困难问题800多条，最大限度满足企业原材料供应、产成品运输等迫切需求，保障企业正常生产经营秩序。</w:t>
      </w:r>
      <w:r>
        <w:rPr>
          <w:rFonts w:hint="eastAsia" w:eastAsia="仿宋_GB2312"/>
          <w:sz w:val="32"/>
          <w:szCs w:val="32"/>
          <w:lang w:val="en-US" w:eastAsia="zh-CN"/>
        </w:rPr>
        <w:t>建立</w:t>
      </w:r>
      <w:r>
        <w:rPr>
          <w:rFonts w:eastAsia="仿宋_GB2312"/>
          <w:color w:val="000000"/>
          <w:sz w:val="32"/>
          <w:szCs w:val="32"/>
        </w:rPr>
        <w:t>金融辅导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服务机制，为</w:t>
      </w:r>
      <w:r>
        <w:rPr>
          <w:rFonts w:eastAsia="仿宋_GB2312"/>
          <w:color w:val="000000"/>
          <w:sz w:val="32"/>
          <w:szCs w:val="32"/>
        </w:rPr>
        <w:t>2906家企业遴选金融辅导员，已累计对接辅导需求数量7556条，办理融资金额158.61亿元。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加强科技支行服务中小企业力度，</w:t>
      </w:r>
      <w:r>
        <w:rPr>
          <w:rFonts w:eastAsia="仿宋_GB2312"/>
          <w:color w:val="000000"/>
          <w:sz w:val="32"/>
          <w:szCs w:val="32"/>
        </w:rPr>
        <w:t>将科技支行承办银行范围扩大到合作银行所有支行，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累计</w:t>
      </w:r>
      <w:r>
        <w:rPr>
          <w:rFonts w:hint="eastAsia" w:eastAsia="仿宋_GB2312"/>
          <w:color w:val="000000"/>
          <w:sz w:val="32"/>
          <w:szCs w:val="32"/>
        </w:rPr>
        <w:t>为761家企业授信230.60亿元，其中，知识产权质押授信8.14亿元、股权质押授信5220万元、订单融资授信2500万元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32" w:firstLineChars="200"/>
        <w:jc w:val="both"/>
        <w:textAlignment w:val="auto"/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三、下一步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推进措施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Times New Roman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t>营造优质发展环境</w:t>
      </w: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，持续开展精准有效服务。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充分发挥市促进非公有制经济发展工作领导小组作用，牵头抓好各级惠企政策落实。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通过开展政策宣讲、咨询服务等方面，提高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中小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企业对惠企政策的知晓度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通过举办政策宣贯、政企互动等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活动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，搭建政府部门与企业高效沟通桥梁。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Times New Roman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t>加大优质企业培育，提升企业核心竞争能力。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引导中小企业提高专业化生产、服务和协作配套的能力，以美誉度高、性价比好、品质精良的产品和服务在细分市场中占据优势，开展技术创新、管理创新和商业模式创新，培育新的增长点，形成新的竞争优势。会同工信部威海电子信息技术综合研究中心、威海市产业技术研究院、威海市产业投资集团有限公司四方共建“专精特新”企业加速中心，</w:t>
      </w:r>
      <w:r>
        <w:rPr>
          <w:rFonts w:hint="eastAsia" w:ascii="仿宋_GB2312" w:hAnsi="仿宋_GB2312" w:eastAsia="仿宋_GB2312"/>
          <w:sz w:val="32"/>
          <w:szCs w:val="32"/>
        </w:rPr>
        <w:t>充分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整合区域内政府性和社会化优势服务资源，“一企一案”量身定制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“专精特新”企业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最优成长方案，持续跟踪培育，精准精细服务，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推动更多初创期种子企业成长为“专精特新”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中小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企业、更多“专精特新”苗子企业实现梯级发展壮大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三是推动产业链优化升级，促进上下游企业抱团发展。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深入推进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10条优势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产业链“三链”协同发展，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坚持项目招引链条化，发挥“链主”型企业对产业链供应链的引领支撑作用，整合引进研发设计、基础材料和关键零部件等上下游企业，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打造1-2条标志性优势产业链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坚持配套对接机制化，抢抓RCEP、胶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东经济圈一体化战略机遇，精准梳理企业上下游配套需求，建立产业链供应链精准对接常态化机制，促进上下游企业协同配套、抱团发展。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t>四是开展高水平技术改造，加快数字化赋能发展。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深入开展智能制造赋能专项行动，组织举办智能制造培训观摩、现场诊断系列活动，</w:t>
      </w:r>
      <w:r>
        <w:rPr>
          <w:rFonts w:hint="default" w:ascii="仿宋_GB2312" w:hAnsi="仿宋_GB2312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从政策保障、服务支持、扩大交流等方面，不断建立完善智能制造推进体系，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提升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</w:rPr>
        <w:t>对智能制造支撑能力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u w:val="none"/>
        </w:rPr>
        <w:t>。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针对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中小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企业数字化转型中“不会转”“不敢转”等难点堵点问题，依托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工信部威海电子信息技术综合研究中心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、市信息产业协会、市首席信息官数据官联盟等单位资源优势，实施“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培训赋智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”“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标杆领路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”“诊断赋能”系列行动，助力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中小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企业疏通发展堵点、理清发展思路。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感谢您一直以来对市工信局工作的支持！在今后工作中，市工信局将</w:t>
      </w:r>
      <w:r>
        <w:rPr>
          <w:rFonts w:eastAsia="仿宋_GB2312"/>
          <w:color w:val="auto"/>
          <w:sz w:val="32"/>
          <w:szCs w:val="32"/>
        </w:rPr>
        <w:t>与各有关部门紧密合作，深入推进优质中小企业梯度培育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工程</w:t>
      </w:r>
      <w:r>
        <w:rPr>
          <w:rFonts w:eastAsia="仿宋_GB2312"/>
          <w:color w:val="auto"/>
          <w:sz w:val="32"/>
          <w:szCs w:val="32"/>
        </w:rPr>
        <w:t>，为中小企业发展营造更加良好的环境，</w:t>
      </w: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及时协调解决中小企业的困难和问题，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助力中小企业轻装上阵、加快发展。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</w:rPr>
      </w:pPr>
    </w:p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after="0" w:line="560" w:lineRule="exact"/>
        <w:ind w:left="0" w:leftChars="0"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left="0" w:leftChars="0" w:firstLine="5056" w:firstLineChars="16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工业和信息化局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napToGrid w:val="0"/>
        <w:spacing w:line="560" w:lineRule="exact"/>
        <w:ind w:left="0" w:left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0" w:footer="15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imsun (Founder Extended)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asciiTheme="minorEastAsia" w:hAnsiTheme="minorEastAsia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-44450</wp:posOffset>
              </wp:positionV>
              <wp:extent cx="998855" cy="1828800"/>
              <wp:effectExtent l="0" t="0" r="0" b="0"/>
              <wp:wrapNone/>
              <wp:docPr id="1" name="文本框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ind w:firstLine="280" w:firstLineChars="10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4" o:spid="_x0000_s1026" o:spt="202" type="#_x0000_t202" style="position:absolute;left:0pt;margin-top:-3.5pt;height:144pt;width:78.65pt;mso-position-horizontal:outside;mso-position-horizontal-relative:margin;z-index:251681792;mso-width-relative:page;mso-height-relative:page;" filled="f" stroked="f" coordsize="21600,21600" o:gfxdata="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yyRqCNUAAAAHAQAADwAAAAAAAAABACAAAAAiAAAAZHJzL2Rvd25yZXYueG1sUEsBAhQAFAAAAAgA&#10;h07iQH/jn8K2AQAASgMAAA4AAAAAAAAAAQAgAAAAJ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ind w:firstLine="280" w:firstLineChars="10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AA"/>
    <w:rsid w:val="00085995"/>
    <w:rsid w:val="000B6628"/>
    <w:rsid w:val="000B66DF"/>
    <w:rsid w:val="000D33EC"/>
    <w:rsid w:val="001019CF"/>
    <w:rsid w:val="00111640"/>
    <w:rsid w:val="00112F1D"/>
    <w:rsid w:val="0012684C"/>
    <w:rsid w:val="00174061"/>
    <w:rsid w:val="001846F4"/>
    <w:rsid w:val="00197E47"/>
    <w:rsid w:val="001A3431"/>
    <w:rsid w:val="001B04C7"/>
    <w:rsid w:val="001C7304"/>
    <w:rsid w:val="001D29FD"/>
    <w:rsid w:val="002044D5"/>
    <w:rsid w:val="00221C7A"/>
    <w:rsid w:val="00251592"/>
    <w:rsid w:val="00265EEF"/>
    <w:rsid w:val="00274E1B"/>
    <w:rsid w:val="002B5838"/>
    <w:rsid w:val="002D3F3E"/>
    <w:rsid w:val="002F2F53"/>
    <w:rsid w:val="003026BE"/>
    <w:rsid w:val="003267B6"/>
    <w:rsid w:val="003270B1"/>
    <w:rsid w:val="0032791A"/>
    <w:rsid w:val="00341D90"/>
    <w:rsid w:val="00347CFE"/>
    <w:rsid w:val="00350E9A"/>
    <w:rsid w:val="003B2D28"/>
    <w:rsid w:val="003C0017"/>
    <w:rsid w:val="003E27A5"/>
    <w:rsid w:val="00445F42"/>
    <w:rsid w:val="0045248F"/>
    <w:rsid w:val="00464D95"/>
    <w:rsid w:val="0046685C"/>
    <w:rsid w:val="0047252C"/>
    <w:rsid w:val="00476E2C"/>
    <w:rsid w:val="004A1F32"/>
    <w:rsid w:val="004A256A"/>
    <w:rsid w:val="004D49BD"/>
    <w:rsid w:val="00544B58"/>
    <w:rsid w:val="00546601"/>
    <w:rsid w:val="0057090D"/>
    <w:rsid w:val="005A702A"/>
    <w:rsid w:val="005E2746"/>
    <w:rsid w:val="005F5AC4"/>
    <w:rsid w:val="0062503F"/>
    <w:rsid w:val="00671DF2"/>
    <w:rsid w:val="006E4B57"/>
    <w:rsid w:val="006F0326"/>
    <w:rsid w:val="00750CD9"/>
    <w:rsid w:val="007545CF"/>
    <w:rsid w:val="0075469F"/>
    <w:rsid w:val="00782E7B"/>
    <w:rsid w:val="007C2890"/>
    <w:rsid w:val="007E6A85"/>
    <w:rsid w:val="007F4D04"/>
    <w:rsid w:val="00806FF6"/>
    <w:rsid w:val="00810AAA"/>
    <w:rsid w:val="00817B6A"/>
    <w:rsid w:val="00863281"/>
    <w:rsid w:val="00880403"/>
    <w:rsid w:val="008A0B4F"/>
    <w:rsid w:val="008A5A61"/>
    <w:rsid w:val="008D2AEA"/>
    <w:rsid w:val="008D72D2"/>
    <w:rsid w:val="008E1AAE"/>
    <w:rsid w:val="008F5AF4"/>
    <w:rsid w:val="00957213"/>
    <w:rsid w:val="0096593E"/>
    <w:rsid w:val="009709B4"/>
    <w:rsid w:val="00971FDE"/>
    <w:rsid w:val="009726AA"/>
    <w:rsid w:val="00973A84"/>
    <w:rsid w:val="00974198"/>
    <w:rsid w:val="00AA2574"/>
    <w:rsid w:val="00AC4B11"/>
    <w:rsid w:val="00B55AD0"/>
    <w:rsid w:val="00B6243F"/>
    <w:rsid w:val="00BA58AB"/>
    <w:rsid w:val="00BE12B0"/>
    <w:rsid w:val="00BF2DBD"/>
    <w:rsid w:val="00C3239A"/>
    <w:rsid w:val="00C371BB"/>
    <w:rsid w:val="00C96D17"/>
    <w:rsid w:val="00CB0C94"/>
    <w:rsid w:val="00CC360C"/>
    <w:rsid w:val="00D13DE6"/>
    <w:rsid w:val="00D1453C"/>
    <w:rsid w:val="00D15E06"/>
    <w:rsid w:val="00D428CE"/>
    <w:rsid w:val="00D45EF1"/>
    <w:rsid w:val="00D531C6"/>
    <w:rsid w:val="00D5645A"/>
    <w:rsid w:val="00D60B87"/>
    <w:rsid w:val="00D817FF"/>
    <w:rsid w:val="00DA6479"/>
    <w:rsid w:val="00DA7687"/>
    <w:rsid w:val="00DC1691"/>
    <w:rsid w:val="00DD119F"/>
    <w:rsid w:val="00E466CB"/>
    <w:rsid w:val="00E57968"/>
    <w:rsid w:val="00E911AC"/>
    <w:rsid w:val="00EC04CF"/>
    <w:rsid w:val="00ED42FD"/>
    <w:rsid w:val="00F1377C"/>
    <w:rsid w:val="00F964C9"/>
    <w:rsid w:val="00FC5FB3"/>
    <w:rsid w:val="00FC61E9"/>
    <w:rsid w:val="00FF0ECD"/>
    <w:rsid w:val="00FF53B8"/>
    <w:rsid w:val="012B053D"/>
    <w:rsid w:val="02D15172"/>
    <w:rsid w:val="04196069"/>
    <w:rsid w:val="048661DD"/>
    <w:rsid w:val="04B07BDE"/>
    <w:rsid w:val="06DD5BA4"/>
    <w:rsid w:val="087A5071"/>
    <w:rsid w:val="09487E5B"/>
    <w:rsid w:val="094C12E7"/>
    <w:rsid w:val="09681D64"/>
    <w:rsid w:val="0A912A48"/>
    <w:rsid w:val="0A99720E"/>
    <w:rsid w:val="0C1F72D3"/>
    <w:rsid w:val="0CD17854"/>
    <w:rsid w:val="0ED570BC"/>
    <w:rsid w:val="10192267"/>
    <w:rsid w:val="14976FF2"/>
    <w:rsid w:val="14AA7F26"/>
    <w:rsid w:val="15C70C6F"/>
    <w:rsid w:val="17146F55"/>
    <w:rsid w:val="179A4F69"/>
    <w:rsid w:val="17F97E37"/>
    <w:rsid w:val="187C5782"/>
    <w:rsid w:val="190F5B24"/>
    <w:rsid w:val="1C302564"/>
    <w:rsid w:val="1EDB227A"/>
    <w:rsid w:val="1F437CEC"/>
    <w:rsid w:val="1F5B72EB"/>
    <w:rsid w:val="21412F30"/>
    <w:rsid w:val="21FF01C3"/>
    <w:rsid w:val="22883944"/>
    <w:rsid w:val="23053FCE"/>
    <w:rsid w:val="24122FD5"/>
    <w:rsid w:val="252F024A"/>
    <w:rsid w:val="25900A4B"/>
    <w:rsid w:val="25AB423E"/>
    <w:rsid w:val="26000661"/>
    <w:rsid w:val="289C6863"/>
    <w:rsid w:val="2CDA5FB9"/>
    <w:rsid w:val="2D470639"/>
    <w:rsid w:val="2D9F2184"/>
    <w:rsid w:val="2DB55C33"/>
    <w:rsid w:val="2E2A0844"/>
    <w:rsid w:val="2E704A30"/>
    <w:rsid w:val="3193506A"/>
    <w:rsid w:val="32E64F56"/>
    <w:rsid w:val="33D13DDB"/>
    <w:rsid w:val="342706B2"/>
    <w:rsid w:val="344E546B"/>
    <w:rsid w:val="34C2099A"/>
    <w:rsid w:val="34EF3226"/>
    <w:rsid w:val="35347719"/>
    <w:rsid w:val="35D039E7"/>
    <w:rsid w:val="35E3678B"/>
    <w:rsid w:val="36207BE7"/>
    <w:rsid w:val="369A2647"/>
    <w:rsid w:val="37CF3086"/>
    <w:rsid w:val="3A1F50B3"/>
    <w:rsid w:val="3B0430A6"/>
    <w:rsid w:val="3BF47B58"/>
    <w:rsid w:val="3D6B0D43"/>
    <w:rsid w:val="3E4E6A10"/>
    <w:rsid w:val="402615E3"/>
    <w:rsid w:val="40495B9B"/>
    <w:rsid w:val="41A92ACD"/>
    <w:rsid w:val="41C15DAE"/>
    <w:rsid w:val="41E003C6"/>
    <w:rsid w:val="429A14B8"/>
    <w:rsid w:val="42C33F41"/>
    <w:rsid w:val="44AD12AE"/>
    <w:rsid w:val="44C2059D"/>
    <w:rsid w:val="44D045D9"/>
    <w:rsid w:val="4503330D"/>
    <w:rsid w:val="463D1D20"/>
    <w:rsid w:val="47441C1D"/>
    <w:rsid w:val="4A376B4D"/>
    <w:rsid w:val="4DA33660"/>
    <w:rsid w:val="4DBE7951"/>
    <w:rsid w:val="4F5D71E7"/>
    <w:rsid w:val="4FF47AB3"/>
    <w:rsid w:val="500F1E4E"/>
    <w:rsid w:val="5079389F"/>
    <w:rsid w:val="51F34505"/>
    <w:rsid w:val="53030B84"/>
    <w:rsid w:val="53703990"/>
    <w:rsid w:val="543D4061"/>
    <w:rsid w:val="546266EB"/>
    <w:rsid w:val="546C696D"/>
    <w:rsid w:val="572C1634"/>
    <w:rsid w:val="57445AC7"/>
    <w:rsid w:val="58906046"/>
    <w:rsid w:val="5AA8767B"/>
    <w:rsid w:val="5B355405"/>
    <w:rsid w:val="5B4C193E"/>
    <w:rsid w:val="5BAA0E16"/>
    <w:rsid w:val="5D832CF3"/>
    <w:rsid w:val="5F415A5C"/>
    <w:rsid w:val="5F6A5809"/>
    <w:rsid w:val="602E3020"/>
    <w:rsid w:val="61E11C2C"/>
    <w:rsid w:val="663D5F34"/>
    <w:rsid w:val="66F43D65"/>
    <w:rsid w:val="67E3766C"/>
    <w:rsid w:val="68521297"/>
    <w:rsid w:val="685C6D72"/>
    <w:rsid w:val="686D159D"/>
    <w:rsid w:val="687714A2"/>
    <w:rsid w:val="68F6745F"/>
    <w:rsid w:val="692237DE"/>
    <w:rsid w:val="6A004A23"/>
    <w:rsid w:val="6A2E412E"/>
    <w:rsid w:val="6A995C28"/>
    <w:rsid w:val="6AA046E1"/>
    <w:rsid w:val="6ACD2E7A"/>
    <w:rsid w:val="6C290CDD"/>
    <w:rsid w:val="6DFD3132"/>
    <w:rsid w:val="6E590DAC"/>
    <w:rsid w:val="6EC13238"/>
    <w:rsid w:val="704D39B6"/>
    <w:rsid w:val="707415A4"/>
    <w:rsid w:val="708D1FA4"/>
    <w:rsid w:val="71E45934"/>
    <w:rsid w:val="721D3D9B"/>
    <w:rsid w:val="735456FC"/>
    <w:rsid w:val="774B0CB1"/>
    <w:rsid w:val="78B27E0D"/>
    <w:rsid w:val="79906EE3"/>
    <w:rsid w:val="79E95A88"/>
    <w:rsid w:val="7ACF660F"/>
    <w:rsid w:val="7BA3034D"/>
    <w:rsid w:val="7DF906A3"/>
    <w:rsid w:val="7F822596"/>
    <w:rsid w:val="EE5E04BF"/>
    <w:rsid w:val="F7E7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99" w:semiHidden="0" w:name="footer"/>
    <w:lsdException w:qFormat="1" w:uiPriority="99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2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link w:val="2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">
    <w:name w:val="heading 3"/>
    <w:basedOn w:val="1"/>
    <w:next w:val="1"/>
    <w:qFormat/>
    <w:uiPriority w:val="1"/>
    <w:pPr>
      <w:widowControl w:val="0"/>
      <w:spacing w:before="23"/>
      <w:ind w:left="218"/>
      <w:jc w:val="both"/>
      <w:outlineLvl w:val="2"/>
    </w:pPr>
    <w:rPr>
      <w:rFonts w:ascii="仿宋" w:hAnsi="仿宋" w:eastAsia="仿宋" w:cs="仿宋"/>
      <w:b/>
      <w:bCs/>
      <w:kern w:val="2"/>
      <w:sz w:val="32"/>
      <w:szCs w:val="32"/>
      <w:lang w:val="zh-CN" w:eastAsia="zh-CN" w:bidi="zh-CN"/>
    </w:rPr>
  </w:style>
  <w:style w:type="character" w:default="1" w:styleId="22">
    <w:name w:val="Default Paragraph Font"/>
    <w:link w:val="23"/>
    <w:semiHidden/>
    <w:unhideWhenUsed/>
    <w:qFormat/>
    <w:uiPriority w:val="1"/>
    <w:rPr>
      <w:rFonts w:ascii="Verdana" w:hAnsi="Verdana" w:eastAsia="仿宋_GB2312"/>
      <w:kern w:val="0"/>
      <w:sz w:val="24"/>
      <w:lang w:eastAsia="en-US"/>
    </w:rPr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next w:val="1"/>
    <w:qFormat/>
    <w:uiPriority w:val="0"/>
    <w:pPr>
      <w:spacing w:line="360" w:lineRule="auto"/>
      <w:ind w:firstLine="200" w:firstLineChars="200"/>
    </w:pPr>
    <w:rPr>
      <w:sz w:val="24"/>
    </w:rPr>
  </w:style>
  <w:style w:type="paragraph" w:styleId="6">
    <w:name w:val="annotation text"/>
    <w:basedOn w:val="1"/>
    <w:link w:val="38"/>
    <w:unhideWhenUsed/>
    <w:qFormat/>
    <w:uiPriority w:val="0"/>
    <w:pPr>
      <w:jc w:val="left"/>
    </w:pPr>
  </w:style>
  <w:style w:type="paragraph" w:styleId="7">
    <w:name w:val="Body Text"/>
    <w:basedOn w:val="1"/>
    <w:next w:val="8"/>
    <w:link w:val="33"/>
    <w:qFormat/>
    <w:uiPriority w:val="0"/>
    <w:pPr>
      <w:spacing w:before="5"/>
      <w:ind w:left="1072"/>
    </w:pPr>
    <w:rPr>
      <w:rFonts w:ascii="黑体" w:hAnsi="黑体" w:eastAsia="黑体" w:cs="Times New Roman"/>
      <w:sz w:val="32"/>
      <w:szCs w:val="32"/>
    </w:rPr>
  </w:style>
  <w:style w:type="paragraph" w:styleId="8">
    <w:name w:val="Body Text First Indent 2"/>
    <w:basedOn w:val="9"/>
    <w:next w:val="1"/>
    <w:qFormat/>
    <w:uiPriority w:val="99"/>
    <w:pPr>
      <w:ind w:firstLine="420"/>
    </w:pPr>
  </w:style>
  <w:style w:type="paragraph" w:styleId="9">
    <w:name w:val="Body Text Indent"/>
    <w:basedOn w:val="1"/>
    <w:next w:val="5"/>
    <w:qFormat/>
    <w:uiPriority w:val="99"/>
    <w:pPr>
      <w:spacing w:after="120"/>
      <w:ind w:left="420" w:leftChars="200"/>
    </w:pPr>
  </w:style>
  <w:style w:type="paragraph" w:styleId="10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11">
    <w:name w:val="Balloon Text"/>
    <w:basedOn w:val="1"/>
    <w:link w:val="34"/>
    <w:qFormat/>
    <w:uiPriority w:val="0"/>
    <w:rPr>
      <w:rFonts w:ascii="Calibri" w:hAnsi="Calibri" w:eastAsia="宋体" w:cs="黑体"/>
      <w:sz w:val="18"/>
      <w:szCs w:val="18"/>
    </w:rPr>
  </w:style>
  <w:style w:type="paragraph" w:styleId="12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eastAsia="仿宋_GB2312"/>
      <w:color w:val="000000"/>
      <w:kern w:val="2"/>
      <w:sz w:val="36"/>
      <w:szCs w:val="36"/>
      <w:lang w:val="en-US" w:eastAsia="zh-CN" w:bidi="ar-SA"/>
    </w:rPr>
  </w:style>
  <w:style w:type="paragraph" w:styleId="15">
    <w:name w:val="index heading"/>
    <w:basedOn w:val="1"/>
    <w:next w:val="16"/>
    <w:unhideWhenUsed/>
    <w:qFormat/>
    <w:uiPriority w:val="99"/>
    <w:pPr>
      <w:spacing w:line="500" w:lineRule="exact"/>
    </w:pPr>
    <w:rPr>
      <w:rFonts w:ascii="仿宋_GB2312" w:eastAsia="仿宋_GB2312"/>
      <w:sz w:val="28"/>
      <w:szCs w:val="20"/>
    </w:rPr>
  </w:style>
  <w:style w:type="paragraph" w:styleId="16">
    <w:name w:val="index 1"/>
    <w:basedOn w:val="1"/>
    <w:next w:val="1"/>
    <w:unhideWhenUsed/>
    <w:qFormat/>
    <w:uiPriority w:val="99"/>
    <w:pPr>
      <w:suppressLineNumbers/>
      <w:suppressAutoHyphens/>
      <w:adjustRightInd w:val="0"/>
      <w:spacing w:line="288" w:lineRule="auto"/>
      <w:jc w:val="left"/>
    </w:pPr>
    <w:rPr>
      <w:kern w:val="0"/>
      <w:sz w:val="24"/>
      <w:szCs w:val="20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19">
    <w:name w:val="annotation subject"/>
    <w:basedOn w:val="6"/>
    <w:next w:val="6"/>
    <w:link w:val="39"/>
    <w:qFormat/>
    <w:uiPriority w:val="0"/>
    <w:rPr>
      <w:rFonts w:ascii="Calibri" w:hAnsi="Calibri" w:eastAsia="宋体" w:cs="Times New Roman"/>
      <w:b/>
      <w:bCs/>
    </w:rPr>
  </w:style>
  <w:style w:type="table" w:styleId="21">
    <w:name w:val="Table Grid"/>
    <w:basedOn w:val="20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 Char Char Char Char Char Char"/>
    <w:basedOn w:val="1"/>
    <w:link w:val="22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character" w:styleId="24">
    <w:name w:val="Hyperlink"/>
    <w:basedOn w:val="22"/>
    <w:qFormat/>
    <w:uiPriority w:val="0"/>
    <w:rPr>
      <w:color w:val="0000FF"/>
      <w:u w:val="single"/>
    </w:rPr>
  </w:style>
  <w:style w:type="paragraph" w:customStyle="1" w:styleId="25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Simsun (Founder Extended)" w:hAnsi="Simsun (Founder Extended)" w:eastAsia="Simsun (Founder Extended)" w:cs="Times New Roman"/>
      <w:color w:val="000000"/>
      <w:sz w:val="24"/>
      <w:szCs w:val="22"/>
    </w:rPr>
  </w:style>
  <w:style w:type="paragraph" w:customStyle="1" w:styleId="26">
    <w:name w:val="正文首行缩进1"/>
    <w:basedOn w:val="7"/>
    <w:qFormat/>
    <w:uiPriority w:val="0"/>
    <w:pPr>
      <w:spacing w:after="0" w:line="440" w:lineRule="exact"/>
      <w:ind w:firstLine="420" w:firstLineChars="100"/>
      <w:jc w:val="center"/>
    </w:pPr>
    <w:rPr>
      <w:rFonts w:ascii="方正小标宋简体" w:hAnsi="Times New Roman" w:eastAsia="方正小标宋简体" w:cs="黑体"/>
    </w:rPr>
  </w:style>
  <w:style w:type="paragraph" w:customStyle="1" w:styleId="27">
    <w:name w:val="一般内容"/>
    <w:basedOn w:val="1"/>
    <w:qFormat/>
    <w:uiPriority w:val="0"/>
    <w:pPr>
      <w:spacing w:line="360" w:lineRule="auto"/>
      <w:ind w:firstLine="200" w:firstLineChars="200"/>
    </w:pPr>
    <w:rPr>
      <w:rFonts w:ascii="Arial" w:hAnsi="Arial" w:eastAsia="宋体" w:cs="Arial"/>
      <w:bCs/>
      <w:sz w:val="24"/>
    </w:rPr>
  </w:style>
  <w:style w:type="character" w:customStyle="1" w:styleId="28">
    <w:name w:val="标题 1 Char"/>
    <w:basedOn w:val="22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9">
    <w:name w:val="标题 2 Char"/>
    <w:basedOn w:val="22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0">
    <w:name w:val="页眉 Char"/>
    <w:basedOn w:val="22"/>
    <w:link w:val="13"/>
    <w:qFormat/>
    <w:uiPriority w:val="0"/>
    <w:rPr>
      <w:sz w:val="18"/>
      <w:szCs w:val="18"/>
    </w:rPr>
  </w:style>
  <w:style w:type="character" w:customStyle="1" w:styleId="31">
    <w:name w:val="页脚 Char"/>
    <w:basedOn w:val="22"/>
    <w:link w:val="12"/>
    <w:qFormat/>
    <w:uiPriority w:val="99"/>
    <w:rPr>
      <w:sz w:val="18"/>
      <w:szCs w:val="18"/>
    </w:rPr>
  </w:style>
  <w:style w:type="paragraph" w:customStyle="1" w:styleId="32">
    <w:name w:val="Table Paragraph"/>
    <w:basedOn w:val="1"/>
    <w:qFormat/>
    <w:uiPriority w:val="1"/>
    <w:rPr>
      <w:rFonts w:ascii="Calibri" w:hAnsi="Calibri" w:eastAsia="宋体" w:cs="Times New Roman"/>
      <w:szCs w:val="24"/>
    </w:rPr>
  </w:style>
  <w:style w:type="character" w:customStyle="1" w:styleId="33">
    <w:name w:val="正文文本 Char"/>
    <w:basedOn w:val="22"/>
    <w:link w:val="7"/>
    <w:qFormat/>
    <w:uiPriority w:val="0"/>
    <w:rPr>
      <w:rFonts w:ascii="黑体" w:hAnsi="黑体" w:eastAsia="黑体" w:cs="Times New Roman"/>
      <w:sz w:val="32"/>
      <w:szCs w:val="32"/>
    </w:rPr>
  </w:style>
  <w:style w:type="character" w:customStyle="1" w:styleId="34">
    <w:name w:val="批注框文本 Char"/>
    <w:basedOn w:val="22"/>
    <w:link w:val="11"/>
    <w:qFormat/>
    <w:uiPriority w:val="0"/>
    <w:rPr>
      <w:rFonts w:ascii="Calibri" w:hAnsi="Calibri" w:eastAsia="宋体" w:cs="黑体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  <w:style w:type="paragraph" w:customStyle="1" w:styleId="36">
    <w:name w:val="列出段落2"/>
    <w:basedOn w:val="1"/>
    <w:qFormat/>
    <w:uiPriority w:val="99"/>
    <w:pPr>
      <w:ind w:firstLine="420" w:firstLineChars="200"/>
    </w:pPr>
    <w:rPr>
      <w:rFonts w:ascii="Calibri" w:hAnsi="Calibri" w:eastAsia="宋体" w:cs="黑体"/>
    </w:rPr>
  </w:style>
  <w:style w:type="paragraph" w:customStyle="1" w:styleId="37">
    <w:name w:val="列出段落3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38">
    <w:name w:val="批注文字 Char"/>
    <w:basedOn w:val="22"/>
    <w:link w:val="6"/>
    <w:qFormat/>
    <w:uiPriority w:val="0"/>
  </w:style>
  <w:style w:type="character" w:customStyle="1" w:styleId="39">
    <w:name w:val="批注主题 Char"/>
    <w:basedOn w:val="38"/>
    <w:link w:val="19"/>
    <w:qFormat/>
    <w:uiPriority w:val="0"/>
    <w:rPr>
      <w:rFonts w:ascii="Calibri" w:hAnsi="Calibri" w:eastAsia="宋体" w:cs="Times New Roman"/>
      <w:b/>
      <w:bCs/>
    </w:rPr>
  </w:style>
  <w:style w:type="character" w:customStyle="1" w:styleId="40">
    <w:name w:val="NormalCharacter"/>
    <w:qFormat/>
    <w:uiPriority w:val="0"/>
  </w:style>
  <w:style w:type="character" w:customStyle="1" w:styleId="41">
    <w:name w:val="font51"/>
    <w:basedOn w:val="22"/>
    <w:qFormat/>
    <w:uiPriority w:val="0"/>
    <w:rPr>
      <w:rFonts w:hint="eastAsia" w:ascii="仿宋_GB2312" w:eastAsia="仿宋_GB2312" w:cs="仿宋_GB2312"/>
      <w:color w:val="000000"/>
      <w:sz w:val="28"/>
      <w:szCs w:val="28"/>
      <w:u w:val="single"/>
    </w:rPr>
  </w:style>
  <w:style w:type="character" w:customStyle="1" w:styleId="42">
    <w:name w:val="font21"/>
    <w:basedOn w:val="22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43">
    <w:name w:val="font61"/>
    <w:basedOn w:val="2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4">
    <w:name w:val="font31"/>
    <w:basedOn w:val="22"/>
    <w:qFormat/>
    <w:uiPriority w:val="0"/>
    <w:rPr>
      <w:rFonts w:hint="eastAsia" w:ascii="黑体" w:eastAsia="黑体" w:cs="黑体"/>
      <w:color w:val="000000"/>
      <w:sz w:val="24"/>
      <w:szCs w:val="24"/>
      <w:u w:val="none"/>
    </w:rPr>
  </w:style>
  <w:style w:type="character" w:customStyle="1" w:styleId="45">
    <w:name w:val="font71"/>
    <w:basedOn w:val="2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正文首行缩进 21"/>
    <w:basedOn w:val="1"/>
    <w:qFormat/>
    <w:uiPriority w:val="0"/>
    <w:pPr>
      <w:ind w:firstLine="420" w:firstLineChars="200"/>
    </w:pPr>
    <w:rPr>
      <w:rFonts w:eastAsia="仿宋_GB2312"/>
      <w:szCs w:val="22"/>
    </w:rPr>
  </w:style>
  <w:style w:type="paragraph" w:customStyle="1" w:styleId="48">
    <w:name w:val="样式 正文文本缩进 + 左侧:  2 字符"/>
    <w:qFormat/>
    <w:uiPriority w:val="0"/>
    <w:pPr>
      <w:widowControl w:val="0"/>
      <w:suppressAutoHyphens/>
      <w:spacing w:line="360" w:lineRule="auto"/>
      <w:ind w:firstLine="200"/>
      <w:jc w:val="both"/>
    </w:pPr>
    <w:rPr>
      <w:rFonts w:ascii="宋体" w:hAnsi="宋体" w:eastAsia="宋体" w:cs="宋体"/>
      <w:kern w:val="1"/>
      <w:sz w:val="21"/>
      <w:szCs w:val="20"/>
      <w:lang w:val="en-US" w:eastAsia="zh-CN" w:bidi="ar-SA"/>
    </w:rPr>
  </w:style>
  <w:style w:type="character" w:customStyle="1" w:styleId="49">
    <w:name w:val="font11"/>
    <w:basedOn w:val="2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0">
    <w:name w:val="fontstyle01"/>
    <w:basedOn w:val="22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3608</Words>
  <Characters>20571</Characters>
  <Lines>171</Lines>
  <Paragraphs>48</Paragraphs>
  <TotalTime>3</TotalTime>
  <ScaleCrop>false</ScaleCrop>
  <LinksUpToDate>false</LinksUpToDate>
  <CharactersWithSpaces>24131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2020-04-20T17:22:00Z</dcterms:created>
  <dc:creator>hg</dc:creator>
  <cp:lastModifiedBy>家有儿女</cp:lastModifiedBy>
  <cp:lastPrinted>2022-07-14T00:23:00Z</cp:lastPrinted>
  <dcterms:modified xsi:type="dcterms:W3CDTF">2022-08-25T04:13:04Z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