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rPr>
      </w:pPr>
      <w:r>
        <w:rPr>
          <w:rFonts w:hint="eastAsia" w:ascii="方正小标宋简体" w:hAnsi="宋体" w:eastAsia="方正小标宋简体"/>
          <w:sz w:val="44"/>
        </w:rPr>
        <w:t>关于</w:t>
      </w:r>
      <w:r>
        <w:rPr>
          <w:rFonts w:hint="eastAsia" w:ascii="方正小标宋简体" w:hAnsi="宋体" w:eastAsia="方正小标宋简体"/>
          <w:sz w:val="44"/>
          <w:lang w:eastAsia="zh-CN"/>
        </w:rPr>
        <w:t>市政协十四届一次会议</w:t>
      </w:r>
      <w:r>
        <w:rPr>
          <w:rFonts w:hint="eastAsia" w:ascii="方正小标宋简体" w:hAnsi="宋体" w:eastAsia="方正小标宋简体"/>
          <w:sz w:val="44"/>
        </w:rPr>
        <w:t>第</w:t>
      </w:r>
      <w:r>
        <w:rPr>
          <w:rFonts w:hint="eastAsia" w:ascii="方正小标宋简体" w:hAnsi="宋体" w:eastAsia="方正小标宋简体"/>
          <w:sz w:val="44"/>
          <w:lang w:val="en-US" w:eastAsia="zh-CN"/>
        </w:rPr>
        <w:t>157</w:t>
      </w:r>
      <w:r>
        <w:rPr>
          <w:rFonts w:hint="eastAsia" w:ascii="方正小标宋简体" w:hAnsi="宋体" w:eastAsia="方正小标宋简体"/>
          <w:sz w:val="44"/>
        </w:rPr>
        <w:t>号</w:t>
      </w:r>
    </w:p>
    <w:p>
      <w:pPr>
        <w:spacing w:line="600" w:lineRule="exact"/>
        <w:jc w:val="center"/>
        <w:rPr>
          <w:rFonts w:hint="eastAsia" w:ascii="创艺简标宋" w:hAnsi="宋体" w:eastAsia="创艺简标宋"/>
          <w:sz w:val="44"/>
        </w:rPr>
      </w:pPr>
      <w:r>
        <w:rPr>
          <w:rFonts w:hint="eastAsia" w:ascii="方正小标宋简体" w:hAnsi="宋体" w:eastAsia="方正小标宋简体"/>
          <w:sz w:val="44"/>
        </w:rPr>
        <w:t>提案的答复</w:t>
      </w:r>
    </w:p>
    <w:p>
      <w:pPr>
        <w:spacing w:line="520" w:lineRule="exact"/>
        <w:ind w:firstLine="640" w:firstLineChars="200"/>
        <w:rPr>
          <w:rFonts w:hint="eastAsia" w:ascii="宋体" w:hAnsi="宋体" w:eastAsia="仿宋_GB2312"/>
          <w:sz w:val="32"/>
        </w:rPr>
      </w:pPr>
    </w:p>
    <w:p>
      <w:pPr>
        <w:spacing w:line="520" w:lineRule="exact"/>
        <w:rPr>
          <w:rFonts w:hint="eastAsia" w:ascii="宋体" w:hAnsi="宋体" w:eastAsia="仿宋_GB2312"/>
          <w:sz w:val="32"/>
        </w:rPr>
      </w:pPr>
      <w:r>
        <w:rPr>
          <w:rFonts w:hint="eastAsia" w:ascii="宋体" w:hAnsi="宋体" w:eastAsia="仿宋_GB2312"/>
          <w:sz w:val="32"/>
          <w:lang w:eastAsia="zh-CN"/>
        </w:rPr>
        <w:t>卢海涛</w:t>
      </w:r>
      <w:r>
        <w:rPr>
          <w:rFonts w:hint="eastAsia" w:ascii="宋体" w:hAnsi="宋体" w:eastAsia="仿宋_GB2312"/>
          <w:sz w:val="32"/>
        </w:rPr>
        <w:t>委员：</w:t>
      </w:r>
    </w:p>
    <w:p>
      <w:pPr>
        <w:spacing w:line="520" w:lineRule="exact"/>
        <w:ind w:firstLine="640" w:firstLineChars="200"/>
        <w:rPr>
          <w:rFonts w:hint="eastAsia" w:ascii="宋体" w:hAnsi="宋体" w:eastAsia="仿宋_GB2312"/>
          <w:sz w:val="32"/>
        </w:rPr>
      </w:pPr>
      <w:r>
        <w:rPr>
          <w:rFonts w:hint="eastAsia" w:ascii="宋体" w:hAnsi="宋体" w:eastAsia="仿宋_GB2312"/>
          <w:sz w:val="32"/>
        </w:rPr>
        <w:t>您提出的关于</w:t>
      </w:r>
      <w:bookmarkStart w:id="0" w:name="_GoBack"/>
      <w:r>
        <w:rPr>
          <w:rFonts w:hint="eastAsia" w:ascii="宋体" w:hAnsi="宋体" w:eastAsia="仿宋_GB2312"/>
          <w:sz w:val="32"/>
          <w:lang w:eastAsia="zh-CN"/>
        </w:rPr>
        <w:t>完善信用“五进”举措</w:t>
      </w:r>
      <w:r>
        <w:rPr>
          <w:rFonts w:hint="eastAsia" w:ascii="宋体" w:hAnsi="宋体" w:eastAsia="仿宋_GB2312"/>
          <w:sz w:val="32"/>
          <w:lang w:val="en-US" w:eastAsia="zh-CN"/>
        </w:rPr>
        <w:t xml:space="preserve"> 助力社会治理</w:t>
      </w:r>
      <w:bookmarkEnd w:id="0"/>
      <w:r>
        <w:rPr>
          <w:rFonts w:hint="eastAsia" w:ascii="宋体" w:hAnsi="宋体" w:eastAsia="仿宋_GB2312"/>
          <w:sz w:val="32"/>
          <w:lang w:val="en-US" w:eastAsia="zh-CN"/>
        </w:rPr>
        <w:t>的建议</w:t>
      </w:r>
      <w:r>
        <w:rPr>
          <w:rFonts w:hint="eastAsia" w:ascii="宋体" w:hAnsi="宋体" w:eastAsia="仿宋_GB2312"/>
          <w:sz w:val="32"/>
        </w:rPr>
        <w:t>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近年来，市委、市政府高度重视并大力</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信用“五进”工程，促进社会治理，优化营商环境，</w:t>
      </w:r>
      <w:r>
        <w:rPr>
          <w:rFonts w:hint="eastAsia" w:ascii="仿宋_GB2312" w:hAnsi="仿宋_GB2312" w:eastAsia="仿宋_GB2312" w:cs="仿宋_GB2312"/>
          <w:sz w:val="32"/>
          <w:szCs w:val="32"/>
          <w:lang w:val="en-US" w:eastAsia="zh-CN"/>
        </w:rPr>
        <w:t>全社会诚信意识和诚信水平不断提升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2020年，《威海市用好信用“海贝分”做好治理大文章》入选中央改革办典型案例。2021年，省深化改革委员会授予我市“信用威海”城市品牌。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一、抓信用数据归集评价，引导树立规则意识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大力推广应用“海贝分”，将诚信从无形的道德要求，转化为处处看得见的分数、人人能得到的实惠，推动形成“知信、守信、用信”的良好氛围。</w:t>
      </w:r>
      <w:r>
        <w:rPr>
          <w:rFonts w:hint="eastAsia" w:ascii="仿宋_GB2312" w:hAnsi="仿宋_GB2312" w:eastAsia="仿宋_GB2312" w:cs="仿宋_GB2312"/>
          <w:color w:val="000000"/>
          <w:sz w:val="32"/>
          <w:szCs w:val="32"/>
          <w:shd w:val="clear" w:color="auto" w:fill="FFFFFF"/>
          <w:lang w:eastAsia="zh-CN"/>
        </w:rPr>
        <w:t>截至目前，“</w:t>
      </w:r>
      <w:r>
        <w:rPr>
          <w:rFonts w:hint="eastAsia" w:ascii="仿宋_GB2312" w:hAnsi="仿宋_GB2312" w:eastAsia="仿宋_GB2312" w:cs="仿宋_GB2312"/>
          <w:color w:val="000000"/>
          <w:sz w:val="32"/>
          <w:szCs w:val="32"/>
          <w:shd w:val="clear" w:color="auto" w:fill="FFFFFF"/>
          <w:lang w:val="en-US" w:eastAsia="zh-CN"/>
        </w:rPr>
        <w:t>海贝分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各类加分信息突破100万条，其中</w:t>
      </w:r>
      <w:r>
        <w:rPr>
          <w:rFonts w:hint="eastAsia" w:ascii="仿宋_GB2312" w:hAnsi="仿宋_GB2312" w:eastAsia="仿宋_GB2312" w:cs="仿宋_GB2312"/>
          <w:color w:val="000000"/>
          <w:sz w:val="32"/>
          <w:szCs w:val="32"/>
          <w:lang w:val="en-US" w:eastAsia="zh-CN"/>
        </w:rPr>
        <w:t>志愿服务47.8万条，</w:t>
      </w:r>
      <w:r>
        <w:rPr>
          <w:rFonts w:hint="eastAsia" w:ascii="仿宋_GB2312" w:hAnsi="仿宋_GB2312" w:eastAsia="仿宋_GB2312" w:cs="仿宋_GB2312"/>
          <w:color w:val="000000"/>
          <w:sz w:val="32"/>
          <w:szCs w:val="32"/>
          <w:shd w:val="clear" w:color="auto" w:fill="FFFFFF"/>
          <w:lang w:val="en-US" w:eastAsia="zh-CN"/>
        </w:rPr>
        <w:t>慈善捐助20.1万条，无偿献血23.8万条。</w:t>
      </w:r>
      <w:r>
        <w:rPr>
          <w:rFonts w:hint="eastAsia" w:ascii="仿宋_GB2312" w:hAnsi="仿宋_GB2312" w:eastAsia="仿宋_GB2312" w:cs="仿宋_GB2312"/>
          <w:kern w:val="2"/>
          <w:sz w:val="32"/>
          <w:szCs w:val="32"/>
          <w:lang w:val="en-US" w:eastAsia="zh-CN" w:bidi="ar-SA"/>
        </w:rPr>
        <w:t>将“海贝分”应用到公共秩序、移风易俗、公益事业、基层治理等社会各领域。用信用“穿针引线”，积极破解社会治理中的堵点、难点问题，全力消除治理盲区，“信用+”治理新模式迸发出强大的生命力。通过信用约束，有效破解了社会问题“靠法律惩戒代价高、靠道德约束力度弱”的困局，“海贝分”逐渐成为基层社会治理中“看不见的管理者”，推动社会治理更加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二是抓“海贝分+志愿服务”，引导树立奉献意识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据不完全统计，威海市民获得的“海贝分”，有接近50%来自于参加志愿服务加分。目前市级“信用威海”和“志愿威海”两个平台已经相互联接，数据实时同步，市民参加志愿服务能够直接加“海贝分”。“做志愿，加海贝”成为大家的口头语。借助“海贝分”加分激励，将社区原本需要花钱才能办的事情或者疫情防控等急难险重的工作，包装成志愿服务项目，解决公共服务“巧妇难为无米之炊”的问题。主动吸收各行各业的行家里手加入进来，强化业务培训指导，打造一批应急救援、法律援助、纠纷调解、文艺演出、护林防火等专业化志愿服务队伍，提升了社会的紧急动员能力和群众的获得感。过去都是“各扫自家门前雪”，现在变成“众人拾柴火焰高”。“诚信”唤醒了村民的主人翁意识，变“要我干”为“我要干”。真正做到了习总书记说的“把社区居民积极性、主动性调动起来，做到人人参与、人人负责、人人奉献、人人共享”。特别是社区引入信用激励机制，改变过去生硬的管理手段，推动社区治理走向“精细化”，有效降低了管理成本，提高了服务效能。比如，去年在社区入户人口普查中，将虚报信息被处罚的信息纳入信用记录的做法，起到了良好的警示效果。市水务局开展的节水标兵加“海贝分”的做法，带动了社区居民节约用水的热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三、抓信用应用场景建设，提升惠民力度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将诚信从无形的道德要求，转化为处处看得见的分数、人人能得到的实惠。目前，市级已出台激励政策66项，各区市发布激励政策498项，各镇街发布激励政策3944项，涵盖“信易贷”、“信易游”、“信易购”、“信易医”等多个领域。各区市也积极打造红色信用银行、信用超市、暖心食堂、信用商业联盟、积分存折等一系列接地气的“信易+”应用场景，把无形的信用转化为有形的价值。据统计，全市共设立信用基金6500多万元，各类应用场景2670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000000"/>
          <w:sz w:val="32"/>
          <w:szCs w:val="32"/>
          <w:lang w:val="en-US" w:eastAsia="zh-CN"/>
        </w:rPr>
        <w:t>下一步，威海市将继续深入开展信用“五进”工程，拓展信用应用场景，不断推动信用真正融入城市血脉，擦亮“诚润威海、信行天下”的城市品牌。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一是积极推进“海贝分”修订工作。</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充分发挥“海贝分”</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助力社会治理和精致城市建设方面的积极作用，进一步倡树规则意识和责任意识，营造文明、诚信的社会</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2018年版本的基础上</w:t>
      </w:r>
      <w:r>
        <w:rPr>
          <w:rFonts w:hint="eastAsia" w:ascii="仿宋_GB2312" w:hAnsi="仿宋_GB2312" w:eastAsia="仿宋_GB2312" w:cs="仿宋_GB2312"/>
          <w:sz w:val="32"/>
          <w:szCs w:val="32"/>
          <w:lang w:eastAsia="zh-CN"/>
        </w:rPr>
        <w:t>重新修订“海贝分”，</w:t>
      </w:r>
      <w:r>
        <w:rPr>
          <w:rFonts w:hint="eastAsia" w:ascii="仿宋_GB2312" w:hAnsi="仿宋_GB2312" w:eastAsia="仿宋_GB2312" w:cs="仿宋_GB2312"/>
          <w:color w:val="000000"/>
          <w:sz w:val="32"/>
          <w:szCs w:val="32"/>
          <w:lang w:val="en-US" w:eastAsia="zh-CN"/>
        </w:rPr>
        <w:t>拟出台《关于加快推广应用“海贝分”的试行意见》，现正在广泛征求各部门各区市意见。对“海贝分”加分指标进行了拓展，正面指标从193个，增加到</w:t>
      </w:r>
      <w:r>
        <w:rPr>
          <w:rFonts w:hint="eastAsia" w:ascii="仿宋_GB2312" w:hAnsi="仿宋_GB2312" w:eastAsia="仿宋_GB2312" w:cs="仿宋_GB2312"/>
          <w:sz w:val="32"/>
          <w:szCs w:val="32"/>
          <w:lang w:val="en-US" w:eastAsia="zh-CN"/>
        </w:rPr>
        <w:t>556</w:t>
      </w:r>
      <w:r>
        <w:rPr>
          <w:rFonts w:hint="eastAsia" w:ascii="仿宋_GB2312" w:hAnsi="仿宋_GB2312" w:eastAsia="仿宋_GB2312" w:cs="仿宋_GB2312"/>
          <w:sz w:val="32"/>
          <w:szCs w:val="32"/>
        </w:rPr>
        <w:t>个正面指标，</w:t>
      </w:r>
      <w:r>
        <w:rPr>
          <w:rFonts w:hint="eastAsia" w:ascii="仿宋_GB2312" w:hAnsi="仿宋_GB2312" w:eastAsia="仿宋_GB2312" w:cs="仿宋_GB2312"/>
          <w:sz w:val="32"/>
          <w:szCs w:val="32"/>
          <w:lang w:eastAsia="zh-CN"/>
        </w:rPr>
        <w:t>同时将外地来威务工人员纳入了“海贝分”，切实提高外来人员对威海的归属感和荣誉感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二是依法审慎推进个人信用评价及个人信用信息归集工作。</w:t>
      </w:r>
      <w:r>
        <w:rPr>
          <w:rFonts w:hint="eastAsia" w:ascii="仿宋_GB2312" w:hAnsi="仿宋_GB2312" w:eastAsia="仿宋_GB2312" w:cs="仿宋_GB2312"/>
          <w:color w:val="000000"/>
          <w:sz w:val="32"/>
          <w:szCs w:val="32"/>
          <w:lang w:val="en-US" w:eastAsia="zh-CN"/>
        </w:rPr>
        <w:t>根据国家《关于进一步完善失信约束制度构建诚信建设长效机制的指导意见》（国办发〔2020〕49号）要求，不得将信用信息记录范围随意扩大，加大个人隐私保护力度，禁止未经授权、强制授权或一次性授权终身收集使用个人信用信息，严格守住底线红线。因此，对于个人信用评价及个人信用信息归集工作要严格遵守国家法律法规要求，审慎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三是大力推进信用惠民便企工作。</w:t>
      </w:r>
      <w:r>
        <w:rPr>
          <w:rFonts w:hint="eastAsia" w:ascii="仿宋_GB2312" w:hAnsi="仿宋_GB2312" w:eastAsia="仿宋_GB2312" w:cs="仿宋_GB2312"/>
          <w:color w:val="000000"/>
          <w:sz w:val="32"/>
          <w:szCs w:val="32"/>
          <w:lang w:val="en-US" w:eastAsia="zh-CN"/>
        </w:rPr>
        <w:t>坚持协调更多部门（单位）出台更多惠民便企政策，让市民有更多的信用幸福感和获得感。比如，联合山东大学（威海分校）研发出全省首个信用惠民数字化平台，集个人信用展示、信用兑换、党建信用管理、志愿服务、红黑榜等功能于一体，组建了信用商家联盟，为守信市民提供在线抢兑商品、优惠券等服务，让更多市民享受到守信带来的获得感和荣誉感。群众一键操作，便可完成信用查询、信用兑换、政策解读等，享受“数字信用”一站式服务。</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D8CB1"/>
    <w:rsid w:val="3FE5382A"/>
    <w:rsid w:val="67FEB0EB"/>
    <w:rsid w:val="6D67D2EE"/>
    <w:rsid w:val="78F97274"/>
    <w:rsid w:val="BF544738"/>
    <w:rsid w:val="EFED8CB1"/>
    <w:rsid w:val="F57F20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next w:val="5"/>
    <w:qFormat/>
    <w:uiPriority w:val="0"/>
    <w:pPr>
      <w:ind w:left="200" w:leftChars="200" w:firstLine="420" w:firstLineChars="200"/>
    </w:pPr>
    <w:rPr>
      <w:rFonts w:eastAsia="仿宋_GB2312"/>
      <w:sz w:val="32"/>
    </w:rPr>
  </w:style>
  <w:style w:type="paragraph" w:styleId="3">
    <w:name w:val="Body Text Indent"/>
    <w:basedOn w:val="1"/>
    <w:next w:val="4"/>
    <w:qFormat/>
    <w:uiPriority w:val="0"/>
    <w:pPr>
      <w:spacing w:line="500" w:lineRule="exact"/>
      <w:ind w:firstLine="640" w:firstLineChars="200"/>
    </w:pPr>
    <w:rPr>
      <w:rFonts w:eastAsia="仿宋_GB2312"/>
      <w:sz w:val="32"/>
    </w:rPr>
  </w:style>
  <w:style w:type="paragraph" w:styleId="4">
    <w:name w:val="Normal Indent"/>
    <w:basedOn w:val="1"/>
    <w:unhideWhenUsed/>
    <w:qFormat/>
    <w:uiPriority w:val="99"/>
    <w:pPr>
      <w:snapToGrid w:val="0"/>
      <w:spacing w:line="300" w:lineRule="auto"/>
      <w:ind w:firstLine="556"/>
    </w:pPr>
    <w:rPr>
      <w:rFonts w:ascii="仿宋_GB2312" w:hAnsi="Times New Roman" w:eastAsia="仿宋_GB2312"/>
      <w:kern w:val="0"/>
      <w:szCs w:val="20"/>
    </w:rPr>
  </w:style>
  <w:style w:type="paragraph" w:styleId="5">
    <w:name w:val="Body Text First Indent"/>
    <w:basedOn w:val="6"/>
    <w:qFormat/>
    <w:uiPriority w:val="0"/>
    <w:pPr>
      <w:ind w:firstLine="420" w:firstLineChars="100"/>
    </w:pPr>
  </w:style>
  <w:style w:type="paragraph" w:styleId="6">
    <w:name w:val="Body Text"/>
    <w:basedOn w:val="1"/>
    <w:next w:val="1"/>
    <w:qFormat/>
    <w:uiPriority w:val="0"/>
  </w:style>
  <w:style w:type="paragraph" w:styleId="7">
    <w:name w:val="footnote text"/>
    <w:basedOn w:val="1"/>
    <w:qFormat/>
    <w:uiPriority w:val="99"/>
    <w:pPr>
      <w:snapToGrid w:val="0"/>
      <w:jc w:val="left"/>
    </w:pPr>
    <w:rPr>
      <w:sz w:val="18"/>
    </w:rPr>
  </w:style>
  <w:style w:type="character" w:customStyle="1" w:styleId="10">
    <w:name w:val="NormalCharacter"/>
    <w:semiHidden/>
    <w:qFormat/>
    <w:uiPriority w:val="0"/>
    <w:rPr>
      <w:rFonts w:ascii="宋体" w:hAnsi="宋体"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1916</Words>
  <Characters>1960</Characters>
  <Lines>0</Lines>
  <Paragraphs>0</Paragraphs>
  <TotalTime>22.6666666666667</TotalTime>
  <ScaleCrop>false</ScaleCrop>
  <LinksUpToDate>false</LinksUpToDate>
  <CharactersWithSpaces>1961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2022-06-30T17:27:00Z</dcterms:created>
  <dc:creator>user</dc:creator>
  <cp:lastModifiedBy>yan</cp:lastModifiedBy>
  <cp:lastPrinted>2022-07-01T18:45:18Z</cp:lastPrinted>
  <dcterms:modified xsi:type="dcterms:W3CDTF">2022-08-25T02:43:45Z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2319C7FBE9DA4B7ABCA9F6E74EE2FD7D</vt:lpwstr>
  </property>
</Properties>
</file>